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B37AA" w14:textId="3279301C" w:rsidR="00E2357D" w:rsidRDefault="00E2357D" w:rsidP="00F715EF">
      <w:pPr>
        <w:jc w:val="center"/>
        <w:rPr>
          <w:b/>
          <w:bCs/>
        </w:rPr>
      </w:pPr>
      <w:bookmarkStart w:id="0" w:name="_GoBack"/>
      <w:bookmarkEnd w:id="0"/>
      <w:r>
        <w:rPr>
          <w:b/>
          <w:bCs/>
        </w:rPr>
        <w:t>Department of Microbiology and Plant Biology</w:t>
      </w:r>
    </w:p>
    <w:p w14:paraId="79264B3C" w14:textId="058F4D57" w:rsidR="004C5E96" w:rsidRPr="004C5E96" w:rsidRDefault="00031A90" w:rsidP="00526320">
      <w:pPr>
        <w:jc w:val="center"/>
        <w:rPr>
          <w:b/>
          <w:bCs/>
        </w:rPr>
      </w:pPr>
      <w:r w:rsidRPr="00054BDF">
        <w:rPr>
          <w:b/>
          <w:bCs/>
        </w:rPr>
        <w:t xml:space="preserve">Summary and </w:t>
      </w:r>
      <w:r w:rsidR="00E2357D" w:rsidRPr="00054BDF">
        <w:rPr>
          <w:b/>
          <w:bCs/>
        </w:rPr>
        <w:t xml:space="preserve">Descriptions of </w:t>
      </w:r>
      <w:r w:rsidR="00526320">
        <w:rPr>
          <w:b/>
          <w:bCs/>
        </w:rPr>
        <w:t xml:space="preserve">Mentored Research Experience, Independent Study, </w:t>
      </w:r>
      <w:r w:rsidR="00526320">
        <w:rPr>
          <w:b/>
          <w:bCs/>
        </w:rPr>
        <w:br/>
        <w:t>Senior Thesis, and Honors Reading/Research</w:t>
      </w:r>
    </w:p>
    <w:tbl>
      <w:tblPr>
        <w:tblStyle w:val="TableGrid"/>
        <w:tblW w:w="9422" w:type="dxa"/>
        <w:tblLook w:val="04A0" w:firstRow="1" w:lastRow="0" w:firstColumn="1" w:lastColumn="0" w:noHBand="0" w:noVBand="1"/>
      </w:tblPr>
      <w:tblGrid>
        <w:gridCol w:w="803"/>
        <w:gridCol w:w="1266"/>
        <w:gridCol w:w="874"/>
        <w:gridCol w:w="1081"/>
        <w:gridCol w:w="931"/>
        <w:gridCol w:w="1109"/>
        <w:gridCol w:w="932"/>
        <w:gridCol w:w="1456"/>
        <w:gridCol w:w="970"/>
      </w:tblGrid>
      <w:tr w:rsidR="007B5B9E" w:rsidRPr="00C41C00" w14:paraId="33821789" w14:textId="77777777" w:rsidTr="0065393C">
        <w:tc>
          <w:tcPr>
            <w:tcW w:w="828" w:type="dxa"/>
          </w:tcPr>
          <w:p w14:paraId="43405646" w14:textId="32419780" w:rsidR="00E8738D" w:rsidRPr="00B82285" w:rsidRDefault="00E8738D" w:rsidP="00E8738D">
            <w:pPr>
              <w:rPr>
                <w:b/>
                <w:bCs/>
                <w:sz w:val="20"/>
                <w:szCs w:val="20"/>
              </w:rPr>
            </w:pPr>
            <w:r w:rsidRPr="00B82285">
              <w:rPr>
                <w:b/>
                <w:bCs/>
                <w:sz w:val="20"/>
                <w:szCs w:val="20"/>
              </w:rPr>
              <w:t>Course</w:t>
            </w:r>
          </w:p>
        </w:tc>
        <w:tc>
          <w:tcPr>
            <w:tcW w:w="1270" w:type="dxa"/>
          </w:tcPr>
          <w:p w14:paraId="6AE2097B" w14:textId="26666C9B" w:rsidR="00E8738D" w:rsidRPr="00C41C00" w:rsidRDefault="00E8738D" w:rsidP="00E8738D">
            <w:pPr>
              <w:rPr>
                <w:b/>
                <w:bCs/>
                <w:sz w:val="20"/>
                <w:szCs w:val="20"/>
              </w:rPr>
            </w:pPr>
            <w:r w:rsidRPr="00C41C00">
              <w:rPr>
                <w:b/>
                <w:bCs/>
                <w:sz w:val="20"/>
                <w:szCs w:val="20"/>
              </w:rPr>
              <w:t>Course title</w:t>
            </w:r>
          </w:p>
        </w:tc>
        <w:tc>
          <w:tcPr>
            <w:tcW w:w="876" w:type="dxa"/>
          </w:tcPr>
          <w:p w14:paraId="163A9CD7" w14:textId="5D1ADECB" w:rsidR="00E8738D" w:rsidRPr="00C41C00" w:rsidRDefault="00E8738D" w:rsidP="00E8738D">
            <w:pPr>
              <w:rPr>
                <w:b/>
                <w:bCs/>
                <w:sz w:val="20"/>
                <w:szCs w:val="20"/>
              </w:rPr>
            </w:pPr>
            <w:r w:rsidRPr="00C41C00">
              <w:rPr>
                <w:b/>
                <w:bCs/>
                <w:sz w:val="20"/>
                <w:szCs w:val="20"/>
              </w:rPr>
              <w:t>Grading</w:t>
            </w:r>
          </w:p>
        </w:tc>
        <w:tc>
          <w:tcPr>
            <w:tcW w:w="1046" w:type="dxa"/>
          </w:tcPr>
          <w:p w14:paraId="619F9CAD" w14:textId="2F0CCC3A" w:rsidR="00E8738D" w:rsidRPr="00C41C00" w:rsidRDefault="00E8738D" w:rsidP="00E8738D">
            <w:pPr>
              <w:rPr>
                <w:b/>
                <w:bCs/>
                <w:sz w:val="20"/>
                <w:szCs w:val="20"/>
              </w:rPr>
            </w:pPr>
            <w:r w:rsidRPr="00C41C00">
              <w:rPr>
                <w:b/>
                <w:bCs/>
                <w:sz w:val="20"/>
                <w:szCs w:val="20"/>
              </w:rPr>
              <w:t>Credits</w:t>
            </w:r>
            <w:r w:rsidR="00830D5A">
              <w:rPr>
                <w:b/>
                <w:bCs/>
                <w:sz w:val="20"/>
                <w:szCs w:val="20"/>
              </w:rPr>
              <w:t xml:space="preserve"> per semester</w:t>
            </w:r>
            <w:r>
              <w:rPr>
                <w:b/>
                <w:bCs/>
                <w:sz w:val="20"/>
                <w:szCs w:val="20"/>
              </w:rPr>
              <w:t>*</w:t>
            </w:r>
          </w:p>
        </w:tc>
        <w:tc>
          <w:tcPr>
            <w:tcW w:w="932" w:type="dxa"/>
          </w:tcPr>
          <w:p w14:paraId="119BE837" w14:textId="425E8672" w:rsidR="00E8738D" w:rsidRPr="00C41C00" w:rsidRDefault="00E8738D" w:rsidP="00E8738D">
            <w:pPr>
              <w:rPr>
                <w:b/>
                <w:bCs/>
                <w:sz w:val="20"/>
                <w:szCs w:val="20"/>
              </w:rPr>
            </w:pPr>
            <w:r w:rsidRPr="00C41C00">
              <w:rPr>
                <w:b/>
                <w:bCs/>
                <w:sz w:val="20"/>
                <w:szCs w:val="20"/>
              </w:rPr>
              <w:t>Mentor dep’t</w:t>
            </w:r>
          </w:p>
        </w:tc>
        <w:tc>
          <w:tcPr>
            <w:tcW w:w="1109" w:type="dxa"/>
          </w:tcPr>
          <w:p w14:paraId="434A7802" w14:textId="57A889DE" w:rsidR="00E8738D" w:rsidRPr="00C41C00" w:rsidRDefault="00E8738D" w:rsidP="00E8738D">
            <w:pPr>
              <w:rPr>
                <w:b/>
                <w:bCs/>
                <w:sz w:val="20"/>
                <w:szCs w:val="20"/>
              </w:rPr>
            </w:pPr>
            <w:proofErr w:type="spellStart"/>
            <w:r w:rsidRPr="00C41C00">
              <w:rPr>
                <w:b/>
                <w:bCs/>
                <w:sz w:val="20"/>
                <w:szCs w:val="20"/>
              </w:rPr>
              <w:t>Prereq’s</w:t>
            </w:r>
            <w:proofErr w:type="spellEnd"/>
          </w:p>
        </w:tc>
        <w:tc>
          <w:tcPr>
            <w:tcW w:w="932" w:type="dxa"/>
          </w:tcPr>
          <w:p w14:paraId="1AEAB26E" w14:textId="25F4E471" w:rsidR="00E8738D" w:rsidRPr="00C41C00" w:rsidRDefault="00E8738D" w:rsidP="00E8738D">
            <w:pPr>
              <w:rPr>
                <w:b/>
                <w:bCs/>
                <w:sz w:val="20"/>
                <w:szCs w:val="20"/>
              </w:rPr>
            </w:pPr>
            <w:proofErr w:type="spellStart"/>
            <w:r w:rsidRPr="00C41C00">
              <w:rPr>
                <w:b/>
                <w:bCs/>
                <w:sz w:val="20"/>
                <w:szCs w:val="20"/>
              </w:rPr>
              <w:t>Req’d</w:t>
            </w:r>
            <w:proofErr w:type="spellEnd"/>
            <w:r w:rsidRPr="00C41C00">
              <w:rPr>
                <w:b/>
                <w:bCs/>
                <w:sz w:val="20"/>
                <w:szCs w:val="20"/>
              </w:rPr>
              <w:t xml:space="preserve"> training</w:t>
            </w:r>
          </w:p>
        </w:tc>
        <w:tc>
          <w:tcPr>
            <w:tcW w:w="1456" w:type="dxa"/>
          </w:tcPr>
          <w:p w14:paraId="38CBE74D" w14:textId="373AB27D" w:rsidR="00E8738D" w:rsidRPr="00C41C00" w:rsidRDefault="00E8738D" w:rsidP="00E8738D">
            <w:pPr>
              <w:rPr>
                <w:b/>
                <w:bCs/>
                <w:sz w:val="20"/>
                <w:szCs w:val="20"/>
              </w:rPr>
            </w:pPr>
            <w:proofErr w:type="spellStart"/>
            <w:r w:rsidRPr="00C41C00">
              <w:rPr>
                <w:b/>
                <w:bCs/>
                <w:sz w:val="20"/>
                <w:szCs w:val="20"/>
              </w:rPr>
              <w:t>Req’d</w:t>
            </w:r>
            <w:proofErr w:type="spellEnd"/>
            <w:r w:rsidRPr="00C41C00">
              <w:rPr>
                <w:b/>
                <w:bCs/>
                <w:sz w:val="20"/>
                <w:szCs w:val="20"/>
              </w:rPr>
              <w:t xml:space="preserve"> form</w:t>
            </w:r>
          </w:p>
        </w:tc>
        <w:tc>
          <w:tcPr>
            <w:tcW w:w="973" w:type="dxa"/>
          </w:tcPr>
          <w:p w14:paraId="01753770" w14:textId="3F4C533A" w:rsidR="00E8738D" w:rsidRPr="00C41C00" w:rsidRDefault="00E8738D" w:rsidP="00E8738D">
            <w:pPr>
              <w:rPr>
                <w:b/>
                <w:bCs/>
                <w:sz w:val="20"/>
                <w:szCs w:val="20"/>
              </w:rPr>
            </w:pPr>
            <w:r w:rsidRPr="00C41C00">
              <w:rPr>
                <w:b/>
                <w:bCs/>
                <w:sz w:val="20"/>
                <w:szCs w:val="20"/>
              </w:rPr>
              <w:t>Deadline</w:t>
            </w:r>
          </w:p>
        </w:tc>
      </w:tr>
      <w:tr w:rsidR="00283D55" w:rsidRPr="00C41C00" w14:paraId="48033B7C" w14:textId="77777777" w:rsidTr="00FB48AF">
        <w:tc>
          <w:tcPr>
            <w:tcW w:w="9422" w:type="dxa"/>
            <w:gridSpan w:val="9"/>
            <w:shd w:val="clear" w:color="auto" w:fill="BFBFBF" w:themeFill="background1" w:themeFillShade="BF"/>
          </w:tcPr>
          <w:p w14:paraId="47ACB75D" w14:textId="05ECF8EF" w:rsidR="00283D55" w:rsidRPr="00C41C00" w:rsidRDefault="00283D55" w:rsidP="00E8738D">
            <w:pPr>
              <w:rPr>
                <w:sz w:val="20"/>
                <w:szCs w:val="20"/>
              </w:rPr>
            </w:pPr>
            <w:r>
              <w:rPr>
                <w:b/>
                <w:bCs/>
                <w:sz w:val="20"/>
                <w:szCs w:val="20"/>
              </w:rPr>
              <w:t>Open to all students</w:t>
            </w:r>
            <w:r w:rsidR="00741B0A">
              <w:rPr>
                <w:b/>
                <w:bCs/>
                <w:sz w:val="20"/>
                <w:szCs w:val="20"/>
              </w:rPr>
              <w:t>**</w:t>
            </w:r>
          </w:p>
        </w:tc>
      </w:tr>
      <w:tr w:rsidR="007B5B9E" w:rsidRPr="00C41C00" w14:paraId="5004F056" w14:textId="77777777" w:rsidTr="0065393C">
        <w:tc>
          <w:tcPr>
            <w:tcW w:w="828" w:type="dxa"/>
          </w:tcPr>
          <w:p w14:paraId="20CD9EFA" w14:textId="1DFB73B6" w:rsidR="00E8738D" w:rsidRPr="00B82285" w:rsidRDefault="00E8738D" w:rsidP="00E8738D">
            <w:pPr>
              <w:rPr>
                <w:b/>
                <w:bCs/>
                <w:sz w:val="20"/>
                <w:szCs w:val="20"/>
              </w:rPr>
            </w:pPr>
            <w:r w:rsidRPr="00B82285">
              <w:rPr>
                <w:b/>
                <w:bCs/>
                <w:sz w:val="20"/>
                <w:szCs w:val="20"/>
              </w:rPr>
              <w:t>3440</w:t>
            </w:r>
          </w:p>
        </w:tc>
        <w:tc>
          <w:tcPr>
            <w:tcW w:w="1270" w:type="dxa"/>
          </w:tcPr>
          <w:p w14:paraId="1ECD4E19" w14:textId="067CF99F" w:rsidR="00E8738D" w:rsidRPr="00C41C00" w:rsidRDefault="00E8738D" w:rsidP="00E8738D">
            <w:pPr>
              <w:rPr>
                <w:sz w:val="20"/>
                <w:szCs w:val="20"/>
              </w:rPr>
            </w:pPr>
            <w:r w:rsidRPr="00C41C00">
              <w:rPr>
                <w:sz w:val="20"/>
                <w:szCs w:val="20"/>
              </w:rPr>
              <w:t>Mentored Research Experience</w:t>
            </w:r>
          </w:p>
        </w:tc>
        <w:tc>
          <w:tcPr>
            <w:tcW w:w="876" w:type="dxa"/>
          </w:tcPr>
          <w:p w14:paraId="0B58A17F" w14:textId="7C92978F" w:rsidR="00E8738D" w:rsidRPr="00C41C00" w:rsidRDefault="00E8738D" w:rsidP="00E8738D">
            <w:pPr>
              <w:rPr>
                <w:sz w:val="20"/>
                <w:szCs w:val="20"/>
              </w:rPr>
            </w:pPr>
            <w:r w:rsidRPr="00C41C00">
              <w:rPr>
                <w:sz w:val="20"/>
                <w:szCs w:val="20"/>
              </w:rPr>
              <w:t>Letter</w:t>
            </w:r>
          </w:p>
        </w:tc>
        <w:tc>
          <w:tcPr>
            <w:tcW w:w="1046" w:type="dxa"/>
          </w:tcPr>
          <w:p w14:paraId="62383799" w14:textId="643DB9C6" w:rsidR="00E8738D" w:rsidRPr="00C41C00" w:rsidRDefault="00E8738D" w:rsidP="00E8738D">
            <w:pPr>
              <w:rPr>
                <w:sz w:val="20"/>
                <w:szCs w:val="20"/>
              </w:rPr>
            </w:pPr>
            <w:r w:rsidRPr="00C41C00">
              <w:rPr>
                <w:sz w:val="20"/>
                <w:szCs w:val="20"/>
              </w:rPr>
              <w:t>0-3</w:t>
            </w:r>
          </w:p>
        </w:tc>
        <w:tc>
          <w:tcPr>
            <w:tcW w:w="932" w:type="dxa"/>
          </w:tcPr>
          <w:p w14:paraId="151C9910" w14:textId="3F58ABCA" w:rsidR="00E8738D" w:rsidRPr="00C41C00" w:rsidRDefault="00E8738D" w:rsidP="00E8738D">
            <w:pPr>
              <w:rPr>
                <w:sz w:val="20"/>
                <w:szCs w:val="20"/>
              </w:rPr>
            </w:pPr>
            <w:r w:rsidRPr="00C41C00">
              <w:rPr>
                <w:sz w:val="20"/>
                <w:szCs w:val="20"/>
              </w:rPr>
              <w:t>MBIO or PBIO; outside mentor with prior approval</w:t>
            </w:r>
          </w:p>
        </w:tc>
        <w:tc>
          <w:tcPr>
            <w:tcW w:w="1109" w:type="dxa"/>
          </w:tcPr>
          <w:p w14:paraId="21B9E274" w14:textId="1226063E" w:rsidR="00E8738D" w:rsidRPr="00C41C00" w:rsidRDefault="001A4F22" w:rsidP="00E8738D">
            <w:pPr>
              <w:rPr>
                <w:sz w:val="20"/>
                <w:szCs w:val="20"/>
              </w:rPr>
            </w:pPr>
            <w:r>
              <w:rPr>
                <w:sz w:val="20"/>
                <w:szCs w:val="20"/>
              </w:rPr>
              <w:t>ENGL 1113 + permission</w:t>
            </w:r>
            <w:r w:rsidR="00A278AE">
              <w:rPr>
                <w:sz w:val="20"/>
                <w:szCs w:val="20"/>
              </w:rPr>
              <w:t xml:space="preserve"> </w:t>
            </w:r>
          </w:p>
        </w:tc>
        <w:tc>
          <w:tcPr>
            <w:tcW w:w="932" w:type="dxa"/>
          </w:tcPr>
          <w:p w14:paraId="733153A7" w14:textId="668F5A60" w:rsidR="00E8738D" w:rsidRPr="00C41C00" w:rsidRDefault="00E8738D" w:rsidP="00E8738D">
            <w:pPr>
              <w:rPr>
                <w:sz w:val="20"/>
                <w:szCs w:val="20"/>
              </w:rPr>
            </w:pPr>
            <w:r w:rsidRPr="00C41C00">
              <w:rPr>
                <w:sz w:val="20"/>
                <w:szCs w:val="20"/>
              </w:rPr>
              <w:t>Multiple</w:t>
            </w:r>
            <w:r>
              <w:rPr>
                <w:sz w:val="20"/>
                <w:szCs w:val="20"/>
              </w:rPr>
              <w:t xml:space="preserve"> (see below)</w:t>
            </w:r>
          </w:p>
        </w:tc>
        <w:tc>
          <w:tcPr>
            <w:tcW w:w="1456" w:type="dxa"/>
          </w:tcPr>
          <w:p w14:paraId="466333DD" w14:textId="18F054E1" w:rsidR="00E8738D" w:rsidRPr="00C41C00" w:rsidRDefault="00E8738D" w:rsidP="00E8738D">
            <w:pPr>
              <w:rPr>
                <w:sz w:val="20"/>
                <w:szCs w:val="20"/>
              </w:rPr>
            </w:pPr>
            <w:r w:rsidRPr="00C41C00">
              <w:rPr>
                <w:sz w:val="20"/>
                <w:szCs w:val="20"/>
              </w:rPr>
              <w:t>Undergrad</w:t>
            </w:r>
            <w:r>
              <w:rPr>
                <w:sz w:val="20"/>
                <w:szCs w:val="20"/>
              </w:rPr>
              <w:t xml:space="preserve">uate </w:t>
            </w:r>
            <w:r w:rsidRPr="00C41C00">
              <w:rPr>
                <w:sz w:val="20"/>
                <w:szCs w:val="20"/>
              </w:rPr>
              <w:t>Research Mentoring Agreement</w:t>
            </w:r>
          </w:p>
        </w:tc>
        <w:tc>
          <w:tcPr>
            <w:tcW w:w="973" w:type="dxa"/>
          </w:tcPr>
          <w:p w14:paraId="66C98B69" w14:textId="41A10A95" w:rsidR="00E8738D" w:rsidRPr="00C41C00" w:rsidRDefault="00E8738D" w:rsidP="00E8738D">
            <w:pPr>
              <w:rPr>
                <w:sz w:val="20"/>
                <w:szCs w:val="20"/>
              </w:rPr>
            </w:pPr>
            <w:r w:rsidRPr="00C41C00">
              <w:rPr>
                <w:sz w:val="20"/>
                <w:szCs w:val="20"/>
              </w:rPr>
              <w:t>End of week 1 of semester</w:t>
            </w:r>
          </w:p>
        </w:tc>
      </w:tr>
      <w:tr w:rsidR="007B5B9E" w:rsidRPr="00C41C00" w14:paraId="056EDC31" w14:textId="77777777" w:rsidTr="0065393C">
        <w:tc>
          <w:tcPr>
            <w:tcW w:w="828" w:type="dxa"/>
          </w:tcPr>
          <w:p w14:paraId="68850249" w14:textId="4AF302B3" w:rsidR="00E8738D" w:rsidRPr="00B82285" w:rsidRDefault="00E8738D" w:rsidP="00E8738D">
            <w:pPr>
              <w:rPr>
                <w:b/>
                <w:bCs/>
                <w:sz w:val="20"/>
                <w:szCs w:val="20"/>
              </w:rPr>
            </w:pPr>
            <w:r w:rsidRPr="00B82285">
              <w:rPr>
                <w:b/>
                <w:bCs/>
                <w:sz w:val="20"/>
                <w:szCs w:val="20"/>
              </w:rPr>
              <w:t>3990</w:t>
            </w:r>
          </w:p>
        </w:tc>
        <w:tc>
          <w:tcPr>
            <w:tcW w:w="1270" w:type="dxa"/>
          </w:tcPr>
          <w:p w14:paraId="5947F426" w14:textId="1FE14BED" w:rsidR="00E8738D" w:rsidRPr="00C41C00" w:rsidRDefault="00E8738D" w:rsidP="00E8738D">
            <w:pPr>
              <w:rPr>
                <w:sz w:val="20"/>
                <w:szCs w:val="20"/>
              </w:rPr>
            </w:pPr>
            <w:r w:rsidRPr="00C41C00">
              <w:rPr>
                <w:sz w:val="20"/>
                <w:szCs w:val="20"/>
              </w:rPr>
              <w:t>Independent Study</w:t>
            </w:r>
            <w:r>
              <w:rPr>
                <w:sz w:val="20"/>
                <w:szCs w:val="20"/>
              </w:rPr>
              <w:br/>
            </w:r>
            <w:r w:rsidRPr="00B31740">
              <w:rPr>
                <w:i/>
                <w:iCs/>
                <w:sz w:val="20"/>
                <w:szCs w:val="20"/>
              </w:rPr>
              <w:t xml:space="preserve">(not </w:t>
            </w:r>
            <w:r w:rsidR="003B64E6">
              <w:rPr>
                <w:i/>
                <w:iCs/>
                <w:sz w:val="20"/>
                <w:szCs w:val="20"/>
              </w:rPr>
              <w:t>for original</w:t>
            </w:r>
            <w:r w:rsidRPr="00B31740">
              <w:rPr>
                <w:i/>
                <w:iCs/>
                <w:sz w:val="20"/>
                <w:szCs w:val="20"/>
              </w:rPr>
              <w:t xml:space="preserve"> research)</w:t>
            </w:r>
          </w:p>
        </w:tc>
        <w:tc>
          <w:tcPr>
            <w:tcW w:w="876" w:type="dxa"/>
          </w:tcPr>
          <w:p w14:paraId="51B58BB3" w14:textId="4539E661" w:rsidR="00E8738D" w:rsidRPr="00C41C00" w:rsidRDefault="00E8738D" w:rsidP="00E8738D">
            <w:pPr>
              <w:rPr>
                <w:sz w:val="20"/>
                <w:szCs w:val="20"/>
              </w:rPr>
            </w:pPr>
            <w:r w:rsidRPr="00C41C00">
              <w:rPr>
                <w:sz w:val="20"/>
                <w:szCs w:val="20"/>
              </w:rPr>
              <w:t>Letter</w:t>
            </w:r>
          </w:p>
        </w:tc>
        <w:tc>
          <w:tcPr>
            <w:tcW w:w="1046" w:type="dxa"/>
          </w:tcPr>
          <w:p w14:paraId="3CBD426C" w14:textId="21466E96" w:rsidR="00E8738D" w:rsidRPr="00C41C00" w:rsidRDefault="00E8738D" w:rsidP="00E8738D">
            <w:pPr>
              <w:rPr>
                <w:sz w:val="20"/>
                <w:szCs w:val="20"/>
              </w:rPr>
            </w:pPr>
            <w:r w:rsidRPr="00C41C00">
              <w:rPr>
                <w:sz w:val="20"/>
                <w:szCs w:val="20"/>
              </w:rPr>
              <w:t>1-3</w:t>
            </w:r>
          </w:p>
        </w:tc>
        <w:tc>
          <w:tcPr>
            <w:tcW w:w="932" w:type="dxa"/>
          </w:tcPr>
          <w:p w14:paraId="08425590" w14:textId="47C33F32" w:rsidR="00E8738D" w:rsidRPr="00C41C00" w:rsidRDefault="00E8738D" w:rsidP="00E8738D">
            <w:pPr>
              <w:rPr>
                <w:sz w:val="20"/>
                <w:szCs w:val="20"/>
              </w:rPr>
            </w:pPr>
            <w:r w:rsidRPr="00C41C00">
              <w:rPr>
                <w:sz w:val="20"/>
                <w:szCs w:val="20"/>
              </w:rPr>
              <w:t>MBIO or PBIO</w:t>
            </w:r>
          </w:p>
        </w:tc>
        <w:tc>
          <w:tcPr>
            <w:tcW w:w="1109" w:type="dxa"/>
          </w:tcPr>
          <w:p w14:paraId="43A9EE65" w14:textId="74AA4B36" w:rsidR="00E8738D" w:rsidRPr="00C41C00" w:rsidRDefault="00E8738D" w:rsidP="00E8738D">
            <w:pPr>
              <w:rPr>
                <w:sz w:val="20"/>
                <w:szCs w:val="20"/>
              </w:rPr>
            </w:pPr>
            <w:r w:rsidRPr="00C41C00">
              <w:rPr>
                <w:sz w:val="20"/>
                <w:szCs w:val="20"/>
              </w:rPr>
              <w:t>1 course in general area</w:t>
            </w:r>
            <w:r w:rsidR="001A4F22">
              <w:rPr>
                <w:sz w:val="20"/>
                <w:szCs w:val="20"/>
              </w:rPr>
              <w:t xml:space="preserve"> + permission</w:t>
            </w:r>
          </w:p>
        </w:tc>
        <w:tc>
          <w:tcPr>
            <w:tcW w:w="932" w:type="dxa"/>
          </w:tcPr>
          <w:p w14:paraId="692B6544" w14:textId="58B95F1F" w:rsidR="00E8738D" w:rsidRPr="00C41C00" w:rsidRDefault="00E8738D" w:rsidP="00E8738D">
            <w:pPr>
              <w:rPr>
                <w:sz w:val="20"/>
                <w:szCs w:val="20"/>
              </w:rPr>
            </w:pPr>
            <w:r w:rsidRPr="00C41C00">
              <w:rPr>
                <w:sz w:val="20"/>
                <w:szCs w:val="20"/>
              </w:rPr>
              <w:t>N/A</w:t>
            </w:r>
          </w:p>
        </w:tc>
        <w:tc>
          <w:tcPr>
            <w:tcW w:w="1456" w:type="dxa"/>
          </w:tcPr>
          <w:p w14:paraId="40D8D3F8" w14:textId="3034F49A" w:rsidR="00E8738D" w:rsidRPr="00C41C00" w:rsidRDefault="00E8738D" w:rsidP="00E8738D">
            <w:pPr>
              <w:rPr>
                <w:sz w:val="20"/>
                <w:szCs w:val="20"/>
              </w:rPr>
            </w:pPr>
            <w:r w:rsidRPr="00C41C00">
              <w:rPr>
                <w:sz w:val="20"/>
                <w:szCs w:val="20"/>
              </w:rPr>
              <w:t>Program for Independent Study</w:t>
            </w:r>
          </w:p>
        </w:tc>
        <w:tc>
          <w:tcPr>
            <w:tcW w:w="973" w:type="dxa"/>
          </w:tcPr>
          <w:p w14:paraId="5948AB02" w14:textId="28F2E249" w:rsidR="00E8738D" w:rsidRPr="00C41C00" w:rsidRDefault="00E8738D" w:rsidP="00E8738D">
            <w:pPr>
              <w:rPr>
                <w:sz w:val="20"/>
                <w:szCs w:val="20"/>
              </w:rPr>
            </w:pPr>
            <w:r w:rsidRPr="00C41C00">
              <w:rPr>
                <w:sz w:val="20"/>
                <w:szCs w:val="20"/>
              </w:rPr>
              <w:t>End of week 1 of semester</w:t>
            </w:r>
          </w:p>
        </w:tc>
      </w:tr>
      <w:tr w:rsidR="007B5B9E" w:rsidRPr="00C41C00" w14:paraId="790C807A" w14:textId="77777777" w:rsidTr="0065393C">
        <w:tc>
          <w:tcPr>
            <w:tcW w:w="828" w:type="dxa"/>
          </w:tcPr>
          <w:p w14:paraId="0901FB2D" w14:textId="11FBD80A" w:rsidR="00E8738D" w:rsidRPr="00B82285" w:rsidRDefault="00E8738D" w:rsidP="00E8738D">
            <w:pPr>
              <w:rPr>
                <w:b/>
                <w:bCs/>
                <w:sz w:val="20"/>
                <w:szCs w:val="20"/>
              </w:rPr>
            </w:pPr>
            <w:r w:rsidRPr="00B82285">
              <w:rPr>
                <w:b/>
                <w:bCs/>
                <w:sz w:val="20"/>
                <w:szCs w:val="20"/>
              </w:rPr>
              <w:t>4990</w:t>
            </w:r>
          </w:p>
        </w:tc>
        <w:tc>
          <w:tcPr>
            <w:tcW w:w="1270" w:type="dxa"/>
          </w:tcPr>
          <w:p w14:paraId="777F8F17" w14:textId="4B637B54" w:rsidR="00E8738D" w:rsidRPr="00C41C00" w:rsidRDefault="00E8738D" w:rsidP="00E8738D">
            <w:pPr>
              <w:rPr>
                <w:sz w:val="20"/>
                <w:szCs w:val="20"/>
              </w:rPr>
            </w:pPr>
            <w:r w:rsidRPr="00C41C00">
              <w:rPr>
                <w:sz w:val="20"/>
                <w:szCs w:val="20"/>
              </w:rPr>
              <w:t>Independent Study</w:t>
            </w:r>
            <w:r>
              <w:rPr>
                <w:sz w:val="20"/>
                <w:szCs w:val="20"/>
              </w:rPr>
              <w:br/>
            </w:r>
            <w:r w:rsidRPr="00B31740">
              <w:rPr>
                <w:i/>
                <w:iCs/>
                <w:sz w:val="20"/>
                <w:szCs w:val="20"/>
              </w:rPr>
              <w:t xml:space="preserve">(not </w:t>
            </w:r>
            <w:r w:rsidR="003B64E6">
              <w:rPr>
                <w:i/>
                <w:iCs/>
                <w:sz w:val="20"/>
                <w:szCs w:val="20"/>
              </w:rPr>
              <w:t>for original</w:t>
            </w:r>
            <w:r w:rsidRPr="00B31740">
              <w:rPr>
                <w:i/>
                <w:iCs/>
                <w:sz w:val="20"/>
                <w:szCs w:val="20"/>
              </w:rPr>
              <w:t xml:space="preserve"> research)</w:t>
            </w:r>
          </w:p>
        </w:tc>
        <w:tc>
          <w:tcPr>
            <w:tcW w:w="876" w:type="dxa"/>
          </w:tcPr>
          <w:p w14:paraId="2C0DA9BE" w14:textId="386E38A3" w:rsidR="00E8738D" w:rsidRPr="00C41C00" w:rsidRDefault="00E8738D" w:rsidP="00E8738D">
            <w:pPr>
              <w:rPr>
                <w:sz w:val="20"/>
                <w:szCs w:val="20"/>
              </w:rPr>
            </w:pPr>
            <w:r w:rsidRPr="00C41C00">
              <w:rPr>
                <w:sz w:val="20"/>
                <w:szCs w:val="20"/>
              </w:rPr>
              <w:t>S/U</w:t>
            </w:r>
          </w:p>
        </w:tc>
        <w:tc>
          <w:tcPr>
            <w:tcW w:w="1046" w:type="dxa"/>
          </w:tcPr>
          <w:p w14:paraId="2335A0F0" w14:textId="70324D06" w:rsidR="00E8738D" w:rsidRPr="00C41C00" w:rsidRDefault="00E8738D" w:rsidP="00E8738D">
            <w:pPr>
              <w:rPr>
                <w:sz w:val="20"/>
                <w:szCs w:val="20"/>
              </w:rPr>
            </w:pPr>
            <w:r w:rsidRPr="00C41C00">
              <w:rPr>
                <w:sz w:val="20"/>
                <w:szCs w:val="20"/>
              </w:rPr>
              <w:t>1-3</w:t>
            </w:r>
          </w:p>
        </w:tc>
        <w:tc>
          <w:tcPr>
            <w:tcW w:w="932" w:type="dxa"/>
          </w:tcPr>
          <w:p w14:paraId="6C9FC352" w14:textId="285C40B3" w:rsidR="00E8738D" w:rsidRPr="00C41C00" w:rsidRDefault="00E8738D" w:rsidP="00E8738D">
            <w:pPr>
              <w:rPr>
                <w:sz w:val="20"/>
                <w:szCs w:val="20"/>
              </w:rPr>
            </w:pPr>
            <w:r w:rsidRPr="00C41C00">
              <w:rPr>
                <w:sz w:val="20"/>
                <w:szCs w:val="20"/>
              </w:rPr>
              <w:t>MBIO or PBIO</w:t>
            </w:r>
          </w:p>
        </w:tc>
        <w:tc>
          <w:tcPr>
            <w:tcW w:w="1109" w:type="dxa"/>
          </w:tcPr>
          <w:p w14:paraId="5B6BD288" w14:textId="7826C43A" w:rsidR="00E8738D" w:rsidRPr="00C41C00" w:rsidRDefault="00E8738D" w:rsidP="00E8738D">
            <w:pPr>
              <w:rPr>
                <w:sz w:val="20"/>
                <w:szCs w:val="20"/>
              </w:rPr>
            </w:pPr>
            <w:r w:rsidRPr="00C41C00">
              <w:rPr>
                <w:sz w:val="20"/>
                <w:szCs w:val="20"/>
              </w:rPr>
              <w:t>3 courses in general area</w:t>
            </w:r>
            <w:r w:rsidR="001A4F22">
              <w:rPr>
                <w:sz w:val="20"/>
                <w:szCs w:val="20"/>
              </w:rPr>
              <w:t xml:space="preserve"> + permission</w:t>
            </w:r>
          </w:p>
        </w:tc>
        <w:tc>
          <w:tcPr>
            <w:tcW w:w="932" w:type="dxa"/>
          </w:tcPr>
          <w:p w14:paraId="52787FDA" w14:textId="3C07BC80" w:rsidR="00E8738D" w:rsidRPr="00C41C00" w:rsidRDefault="00E8738D" w:rsidP="00E8738D">
            <w:pPr>
              <w:rPr>
                <w:sz w:val="20"/>
                <w:szCs w:val="20"/>
              </w:rPr>
            </w:pPr>
            <w:r w:rsidRPr="00C41C00">
              <w:rPr>
                <w:sz w:val="20"/>
                <w:szCs w:val="20"/>
              </w:rPr>
              <w:t>N/A</w:t>
            </w:r>
          </w:p>
        </w:tc>
        <w:tc>
          <w:tcPr>
            <w:tcW w:w="1456" w:type="dxa"/>
          </w:tcPr>
          <w:p w14:paraId="73CD9CDE" w14:textId="14A37A4C" w:rsidR="00E8738D" w:rsidRPr="00C41C00" w:rsidRDefault="00E8738D" w:rsidP="00E8738D">
            <w:pPr>
              <w:rPr>
                <w:sz w:val="20"/>
                <w:szCs w:val="20"/>
              </w:rPr>
            </w:pPr>
            <w:r w:rsidRPr="00C41C00">
              <w:rPr>
                <w:sz w:val="20"/>
                <w:szCs w:val="20"/>
              </w:rPr>
              <w:t>Program for Independent Study</w:t>
            </w:r>
          </w:p>
        </w:tc>
        <w:tc>
          <w:tcPr>
            <w:tcW w:w="973" w:type="dxa"/>
          </w:tcPr>
          <w:p w14:paraId="3207E636" w14:textId="4BBB9433" w:rsidR="00E8738D" w:rsidRPr="00C41C00" w:rsidRDefault="00E8738D" w:rsidP="00E8738D">
            <w:pPr>
              <w:rPr>
                <w:sz w:val="20"/>
                <w:szCs w:val="20"/>
              </w:rPr>
            </w:pPr>
            <w:r w:rsidRPr="00C41C00">
              <w:rPr>
                <w:sz w:val="20"/>
                <w:szCs w:val="20"/>
              </w:rPr>
              <w:t>End of week 1 of semester</w:t>
            </w:r>
          </w:p>
        </w:tc>
      </w:tr>
      <w:tr w:rsidR="00283D55" w:rsidRPr="00C41C00" w14:paraId="0266C629" w14:textId="77777777" w:rsidTr="00FB48AF">
        <w:tc>
          <w:tcPr>
            <w:tcW w:w="9422" w:type="dxa"/>
            <w:gridSpan w:val="9"/>
            <w:shd w:val="clear" w:color="auto" w:fill="BFBFBF" w:themeFill="background1" w:themeFillShade="BF"/>
          </w:tcPr>
          <w:p w14:paraId="2430E24F" w14:textId="0FF0A3C6" w:rsidR="00283D55" w:rsidRDefault="00283D55" w:rsidP="00E8738D">
            <w:pPr>
              <w:rPr>
                <w:b/>
                <w:bCs/>
                <w:sz w:val="20"/>
                <w:szCs w:val="20"/>
              </w:rPr>
            </w:pPr>
            <w:r>
              <w:rPr>
                <w:b/>
                <w:bCs/>
                <w:sz w:val="20"/>
                <w:szCs w:val="20"/>
              </w:rPr>
              <w:t>Open to MBIO students</w:t>
            </w:r>
          </w:p>
        </w:tc>
      </w:tr>
      <w:tr w:rsidR="007B5B9E" w:rsidRPr="00C41C00" w14:paraId="6951C7C3" w14:textId="77777777" w:rsidTr="0065393C">
        <w:tc>
          <w:tcPr>
            <w:tcW w:w="828" w:type="dxa"/>
          </w:tcPr>
          <w:p w14:paraId="796E2B41" w14:textId="77777777" w:rsidR="00B31740" w:rsidRPr="00B82285" w:rsidRDefault="00B31740" w:rsidP="00B31740">
            <w:pPr>
              <w:rPr>
                <w:b/>
                <w:bCs/>
                <w:sz w:val="20"/>
                <w:szCs w:val="20"/>
              </w:rPr>
            </w:pPr>
            <w:r>
              <w:rPr>
                <w:b/>
                <w:bCs/>
                <w:sz w:val="20"/>
                <w:szCs w:val="20"/>
              </w:rPr>
              <w:t>4950</w:t>
            </w:r>
          </w:p>
        </w:tc>
        <w:tc>
          <w:tcPr>
            <w:tcW w:w="1270" w:type="dxa"/>
          </w:tcPr>
          <w:p w14:paraId="127E5181" w14:textId="6F168C56" w:rsidR="00B31740" w:rsidRPr="00C41C00" w:rsidRDefault="00B31740" w:rsidP="00B31740">
            <w:pPr>
              <w:rPr>
                <w:sz w:val="20"/>
                <w:szCs w:val="20"/>
              </w:rPr>
            </w:pPr>
            <w:r>
              <w:rPr>
                <w:sz w:val="20"/>
                <w:szCs w:val="20"/>
              </w:rPr>
              <w:t>Senior Thesis – Capstone</w:t>
            </w:r>
            <w:r>
              <w:rPr>
                <w:sz w:val="20"/>
                <w:szCs w:val="20"/>
              </w:rPr>
              <w:br/>
              <w:t>***</w:t>
            </w:r>
          </w:p>
        </w:tc>
        <w:tc>
          <w:tcPr>
            <w:tcW w:w="876" w:type="dxa"/>
          </w:tcPr>
          <w:p w14:paraId="13098321" w14:textId="5B6C6CF0" w:rsidR="00B31740" w:rsidRPr="00C41C00" w:rsidRDefault="00B31740" w:rsidP="00B31740">
            <w:pPr>
              <w:rPr>
                <w:sz w:val="20"/>
                <w:szCs w:val="20"/>
              </w:rPr>
            </w:pPr>
            <w:r w:rsidRPr="005E2E8E">
              <w:rPr>
                <w:sz w:val="20"/>
                <w:szCs w:val="20"/>
              </w:rPr>
              <w:t>Letter</w:t>
            </w:r>
          </w:p>
        </w:tc>
        <w:tc>
          <w:tcPr>
            <w:tcW w:w="1046" w:type="dxa"/>
          </w:tcPr>
          <w:p w14:paraId="6EF8447B" w14:textId="7C34DE44" w:rsidR="00B31740" w:rsidRPr="00C41C00" w:rsidRDefault="00B31740" w:rsidP="00B31740">
            <w:pPr>
              <w:rPr>
                <w:sz w:val="20"/>
                <w:szCs w:val="20"/>
              </w:rPr>
            </w:pPr>
            <w:r>
              <w:rPr>
                <w:sz w:val="20"/>
                <w:szCs w:val="20"/>
              </w:rPr>
              <w:t>Total of 6 req</w:t>
            </w:r>
            <w:r w:rsidR="00A23BCD">
              <w:rPr>
                <w:sz w:val="20"/>
                <w:szCs w:val="20"/>
              </w:rPr>
              <w:t>uire</w:t>
            </w:r>
            <w:r>
              <w:rPr>
                <w:sz w:val="20"/>
                <w:szCs w:val="20"/>
              </w:rPr>
              <w:t>d across two semesters</w:t>
            </w:r>
          </w:p>
        </w:tc>
        <w:tc>
          <w:tcPr>
            <w:tcW w:w="932" w:type="dxa"/>
          </w:tcPr>
          <w:p w14:paraId="45680510" w14:textId="46DBAB0B" w:rsidR="00B31740" w:rsidRPr="00C41C00" w:rsidRDefault="00B31740" w:rsidP="00B31740">
            <w:pPr>
              <w:rPr>
                <w:sz w:val="20"/>
                <w:szCs w:val="20"/>
              </w:rPr>
            </w:pPr>
            <w:r w:rsidRPr="00C41C00">
              <w:rPr>
                <w:sz w:val="20"/>
                <w:szCs w:val="20"/>
              </w:rPr>
              <w:t>MBIO</w:t>
            </w:r>
            <w:r w:rsidR="007B5B9E">
              <w:rPr>
                <w:sz w:val="20"/>
                <w:szCs w:val="20"/>
              </w:rPr>
              <w:t xml:space="preserve">; </w:t>
            </w:r>
            <w:r w:rsidRPr="00C41C00">
              <w:rPr>
                <w:sz w:val="20"/>
                <w:szCs w:val="20"/>
              </w:rPr>
              <w:t>outside mentor with prior approval</w:t>
            </w:r>
          </w:p>
        </w:tc>
        <w:tc>
          <w:tcPr>
            <w:tcW w:w="1109" w:type="dxa"/>
          </w:tcPr>
          <w:p w14:paraId="429723AF" w14:textId="77777777" w:rsidR="00B31740" w:rsidRPr="00C41C00" w:rsidRDefault="00B31740" w:rsidP="00B31740">
            <w:pPr>
              <w:rPr>
                <w:sz w:val="20"/>
                <w:szCs w:val="20"/>
              </w:rPr>
            </w:pPr>
            <w:r>
              <w:rPr>
                <w:sz w:val="20"/>
                <w:szCs w:val="20"/>
              </w:rPr>
              <w:t>MBIO 3813 + permission</w:t>
            </w:r>
          </w:p>
        </w:tc>
        <w:tc>
          <w:tcPr>
            <w:tcW w:w="932" w:type="dxa"/>
          </w:tcPr>
          <w:p w14:paraId="3B40C77E" w14:textId="012E6C50" w:rsidR="00B31740" w:rsidRPr="00C41C00" w:rsidRDefault="00B31740" w:rsidP="00B31740">
            <w:pPr>
              <w:rPr>
                <w:sz w:val="20"/>
                <w:szCs w:val="20"/>
              </w:rPr>
            </w:pPr>
            <w:r>
              <w:rPr>
                <w:sz w:val="20"/>
                <w:szCs w:val="20"/>
              </w:rPr>
              <w:t>Depends on project</w:t>
            </w:r>
          </w:p>
        </w:tc>
        <w:tc>
          <w:tcPr>
            <w:tcW w:w="1456" w:type="dxa"/>
          </w:tcPr>
          <w:p w14:paraId="3F31FB39" w14:textId="5D80EA3F" w:rsidR="00B31740" w:rsidRPr="00054BDF" w:rsidRDefault="00B31740" w:rsidP="00B31740">
            <w:pPr>
              <w:rPr>
                <w:sz w:val="20"/>
                <w:szCs w:val="20"/>
              </w:rPr>
            </w:pPr>
            <w:r w:rsidRPr="00054BDF">
              <w:rPr>
                <w:sz w:val="20"/>
                <w:szCs w:val="20"/>
              </w:rPr>
              <w:t>Submit work plan to faculty coordinator (currently Lawson)</w:t>
            </w:r>
          </w:p>
        </w:tc>
        <w:tc>
          <w:tcPr>
            <w:tcW w:w="973" w:type="dxa"/>
          </w:tcPr>
          <w:p w14:paraId="7B7F9A5C" w14:textId="40358EB7" w:rsidR="00B31740" w:rsidRPr="00B31740" w:rsidRDefault="00B31740" w:rsidP="00B31740">
            <w:pPr>
              <w:rPr>
                <w:sz w:val="20"/>
                <w:szCs w:val="20"/>
                <w:highlight w:val="yellow"/>
              </w:rPr>
            </w:pPr>
            <w:r w:rsidRPr="00B31740">
              <w:rPr>
                <w:sz w:val="20"/>
                <w:szCs w:val="20"/>
              </w:rPr>
              <w:t>End of add-drop period</w:t>
            </w:r>
          </w:p>
        </w:tc>
      </w:tr>
      <w:tr w:rsidR="00283D55" w:rsidRPr="00C41C00" w14:paraId="7D909DD8" w14:textId="77777777" w:rsidTr="00FB48AF">
        <w:tc>
          <w:tcPr>
            <w:tcW w:w="9422" w:type="dxa"/>
            <w:gridSpan w:val="9"/>
            <w:shd w:val="clear" w:color="auto" w:fill="BFBFBF" w:themeFill="background1" w:themeFillShade="BF"/>
          </w:tcPr>
          <w:p w14:paraId="7C91B9C4" w14:textId="10338889" w:rsidR="00283D55" w:rsidRDefault="00283D55" w:rsidP="00283D55">
            <w:pPr>
              <w:rPr>
                <w:sz w:val="20"/>
                <w:szCs w:val="20"/>
              </w:rPr>
            </w:pPr>
            <w:r>
              <w:rPr>
                <w:b/>
                <w:bCs/>
                <w:sz w:val="20"/>
                <w:szCs w:val="20"/>
              </w:rPr>
              <w:t>Open to Honors students only</w:t>
            </w:r>
          </w:p>
        </w:tc>
      </w:tr>
      <w:tr w:rsidR="007B5B9E" w:rsidRPr="00C41C00" w14:paraId="1C95609E" w14:textId="77777777" w:rsidTr="0065393C">
        <w:tc>
          <w:tcPr>
            <w:tcW w:w="828" w:type="dxa"/>
          </w:tcPr>
          <w:p w14:paraId="13383781" w14:textId="0F1967AF" w:rsidR="00741B0A" w:rsidRDefault="00741B0A" w:rsidP="00741B0A">
            <w:pPr>
              <w:rPr>
                <w:b/>
                <w:bCs/>
                <w:sz w:val="20"/>
                <w:szCs w:val="20"/>
              </w:rPr>
            </w:pPr>
            <w:r>
              <w:rPr>
                <w:b/>
                <w:bCs/>
                <w:sz w:val="20"/>
                <w:szCs w:val="20"/>
              </w:rPr>
              <w:t>3960</w:t>
            </w:r>
          </w:p>
        </w:tc>
        <w:tc>
          <w:tcPr>
            <w:tcW w:w="1270" w:type="dxa"/>
          </w:tcPr>
          <w:p w14:paraId="6EB5FD44" w14:textId="025CFCDD" w:rsidR="00741B0A" w:rsidRDefault="00741B0A" w:rsidP="00741B0A">
            <w:pPr>
              <w:rPr>
                <w:sz w:val="20"/>
                <w:szCs w:val="20"/>
              </w:rPr>
            </w:pPr>
            <w:r>
              <w:rPr>
                <w:sz w:val="20"/>
                <w:szCs w:val="20"/>
              </w:rPr>
              <w:t>Honors Reading</w:t>
            </w:r>
          </w:p>
        </w:tc>
        <w:tc>
          <w:tcPr>
            <w:tcW w:w="876" w:type="dxa"/>
          </w:tcPr>
          <w:p w14:paraId="56C21CC0" w14:textId="33ECB83C" w:rsidR="00741B0A" w:rsidRDefault="00741B0A" w:rsidP="00741B0A">
            <w:pPr>
              <w:rPr>
                <w:sz w:val="20"/>
                <w:szCs w:val="20"/>
              </w:rPr>
            </w:pPr>
            <w:r>
              <w:rPr>
                <w:sz w:val="20"/>
                <w:szCs w:val="20"/>
              </w:rPr>
              <w:t>Letter</w:t>
            </w:r>
          </w:p>
        </w:tc>
        <w:tc>
          <w:tcPr>
            <w:tcW w:w="1046" w:type="dxa"/>
          </w:tcPr>
          <w:p w14:paraId="6FD5E61C" w14:textId="2433519D" w:rsidR="00741B0A" w:rsidRDefault="00741B0A" w:rsidP="00741B0A">
            <w:pPr>
              <w:rPr>
                <w:sz w:val="20"/>
                <w:szCs w:val="20"/>
              </w:rPr>
            </w:pPr>
            <w:r>
              <w:rPr>
                <w:sz w:val="20"/>
                <w:szCs w:val="20"/>
              </w:rPr>
              <w:t>1-3</w:t>
            </w:r>
          </w:p>
        </w:tc>
        <w:tc>
          <w:tcPr>
            <w:tcW w:w="932" w:type="dxa"/>
          </w:tcPr>
          <w:p w14:paraId="7BE9C3BE" w14:textId="422D8C94" w:rsidR="00741B0A" w:rsidRDefault="00741B0A" w:rsidP="00741B0A">
            <w:pPr>
              <w:rPr>
                <w:sz w:val="20"/>
                <w:szCs w:val="20"/>
              </w:rPr>
            </w:pPr>
            <w:r w:rsidRPr="00C41C00">
              <w:rPr>
                <w:sz w:val="20"/>
                <w:szCs w:val="20"/>
              </w:rPr>
              <w:t>MBIO or PBIO; outside mentor with prior approval</w:t>
            </w:r>
          </w:p>
        </w:tc>
        <w:tc>
          <w:tcPr>
            <w:tcW w:w="1109" w:type="dxa"/>
          </w:tcPr>
          <w:p w14:paraId="52074EBA" w14:textId="497F12EC" w:rsidR="00741B0A" w:rsidRDefault="00741B0A" w:rsidP="00741B0A">
            <w:pPr>
              <w:rPr>
                <w:sz w:val="20"/>
                <w:szCs w:val="20"/>
              </w:rPr>
            </w:pPr>
            <w:r>
              <w:rPr>
                <w:sz w:val="20"/>
                <w:szCs w:val="20"/>
              </w:rPr>
              <w:t>Admission to Honors; junior standing; 3.0 OU GPA</w:t>
            </w:r>
          </w:p>
        </w:tc>
        <w:tc>
          <w:tcPr>
            <w:tcW w:w="932" w:type="dxa"/>
          </w:tcPr>
          <w:p w14:paraId="7D641566" w14:textId="2313B5B1" w:rsidR="00741B0A" w:rsidRDefault="00741B0A" w:rsidP="00741B0A">
            <w:pPr>
              <w:rPr>
                <w:sz w:val="20"/>
                <w:szCs w:val="20"/>
              </w:rPr>
            </w:pPr>
            <w:r>
              <w:rPr>
                <w:sz w:val="20"/>
                <w:szCs w:val="20"/>
              </w:rPr>
              <w:t>N/A</w:t>
            </w:r>
          </w:p>
        </w:tc>
        <w:tc>
          <w:tcPr>
            <w:tcW w:w="1456" w:type="dxa"/>
          </w:tcPr>
          <w:p w14:paraId="0395F679" w14:textId="6869B171" w:rsidR="00741B0A" w:rsidRDefault="00741B0A" w:rsidP="00741B0A">
            <w:pPr>
              <w:rPr>
                <w:sz w:val="20"/>
                <w:szCs w:val="20"/>
              </w:rPr>
            </w:pPr>
            <w:r>
              <w:rPr>
                <w:sz w:val="20"/>
                <w:szCs w:val="20"/>
              </w:rPr>
              <w:t>Honors Reading Form (from Honors College)</w:t>
            </w:r>
          </w:p>
        </w:tc>
        <w:tc>
          <w:tcPr>
            <w:tcW w:w="973" w:type="dxa"/>
          </w:tcPr>
          <w:p w14:paraId="2B1D42B8" w14:textId="447EE596" w:rsidR="00741B0A" w:rsidRDefault="009950F2" w:rsidP="00741B0A">
            <w:pPr>
              <w:rPr>
                <w:sz w:val="20"/>
                <w:szCs w:val="20"/>
              </w:rPr>
            </w:pPr>
            <w:r>
              <w:rPr>
                <w:sz w:val="20"/>
                <w:szCs w:val="20"/>
              </w:rPr>
              <w:t>End of add-drop period</w:t>
            </w:r>
          </w:p>
        </w:tc>
      </w:tr>
      <w:tr w:rsidR="007B5B9E" w:rsidRPr="00C41C00" w14:paraId="38AC97F0" w14:textId="77777777" w:rsidTr="0065393C">
        <w:tc>
          <w:tcPr>
            <w:tcW w:w="828" w:type="dxa"/>
          </w:tcPr>
          <w:p w14:paraId="11E6B21E" w14:textId="3868CFC2" w:rsidR="009950F2" w:rsidRDefault="009950F2" w:rsidP="009950F2">
            <w:pPr>
              <w:rPr>
                <w:b/>
                <w:bCs/>
                <w:sz w:val="20"/>
                <w:szCs w:val="20"/>
              </w:rPr>
            </w:pPr>
            <w:r>
              <w:rPr>
                <w:b/>
                <w:bCs/>
                <w:sz w:val="20"/>
                <w:szCs w:val="20"/>
              </w:rPr>
              <w:t>3980</w:t>
            </w:r>
          </w:p>
        </w:tc>
        <w:tc>
          <w:tcPr>
            <w:tcW w:w="1270" w:type="dxa"/>
          </w:tcPr>
          <w:p w14:paraId="5A4BD913" w14:textId="07C1DBB7" w:rsidR="009950F2" w:rsidRDefault="009950F2" w:rsidP="009950F2">
            <w:pPr>
              <w:rPr>
                <w:sz w:val="20"/>
                <w:szCs w:val="20"/>
              </w:rPr>
            </w:pPr>
            <w:r>
              <w:rPr>
                <w:sz w:val="20"/>
                <w:szCs w:val="20"/>
              </w:rPr>
              <w:t>Honors Research</w:t>
            </w:r>
          </w:p>
        </w:tc>
        <w:tc>
          <w:tcPr>
            <w:tcW w:w="876" w:type="dxa"/>
          </w:tcPr>
          <w:p w14:paraId="2AD3A63D" w14:textId="2E84B862" w:rsidR="009950F2" w:rsidRDefault="009950F2" w:rsidP="009950F2">
            <w:pPr>
              <w:rPr>
                <w:sz w:val="20"/>
                <w:szCs w:val="20"/>
              </w:rPr>
            </w:pPr>
            <w:r>
              <w:rPr>
                <w:sz w:val="20"/>
                <w:szCs w:val="20"/>
              </w:rPr>
              <w:t>Letter</w:t>
            </w:r>
          </w:p>
        </w:tc>
        <w:tc>
          <w:tcPr>
            <w:tcW w:w="1046" w:type="dxa"/>
          </w:tcPr>
          <w:p w14:paraId="149D4110" w14:textId="108E11D5" w:rsidR="009950F2" w:rsidRDefault="009950F2" w:rsidP="009950F2">
            <w:pPr>
              <w:rPr>
                <w:sz w:val="20"/>
                <w:szCs w:val="20"/>
              </w:rPr>
            </w:pPr>
            <w:r>
              <w:rPr>
                <w:sz w:val="20"/>
                <w:szCs w:val="20"/>
              </w:rPr>
              <w:t>1-3</w:t>
            </w:r>
          </w:p>
        </w:tc>
        <w:tc>
          <w:tcPr>
            <w:tcW w:w="932" w:type="dxa"/>
          </w:tcPr>
          <w:p w14:paraId="6FD5C08D" w14:textId="341E96C1" w:rsidR="009950F2" w:rsidRDefault="009950F2" w:rsidP="009950F2">
            <w:pPr>
              <w:rPr>
                <w:sz w:val="20"/>
                <w:szCs w:val="20"/>
              </w:rPr>
            </w:pPr>
            <w:r w:rsidRPr="00C41C00">
              <w:rPr>
                <w:sz w:val="20"/>
                <w:szCs w:val="20"/>
              </w:rPr>
              <w:t>MBIO or PBIO; outside mentor with prior approval</w:t>
            </w:r>
          </w:p>
        </w:tc>
        <w:tc>
          <w:tcPr>
            <w:tcW w:w="1109" w:type="dxa"/>
          </w:tcPr>
          <w:p w14:paraId="7648D4D6" w14:textId="07998484" w:rsidR="009950F2" w:rsidRDefault="009950F2" w:rsidP="009950F2">
            <w:pPr>
              <w:rPr>
                <w:sz w:val="20"/>
                <w:szCs w:val="20"/>
              </w:rPr>
            </w:pPr>
            <w:r>
              <w:rPr>
                <w:sz w:val="20"/>
                <w:szCs w:val="20"/>
              </w:rPr>
              <w:t>Admission to Honors; junior standing; 3.0 OU GPA</w:t>
            </w:r>
          </w:p>
        </w:tc>
        <w:tc>
          <w:tcPr>
            <w:tcW w:w="932" w:type="dxa"/>
          </w:tcPr>
          <w:p w14:paraId="6319FA12" w14:textId="5B3EDE5C" w:rsidR="009950F2" w:rsidRDefault="009950F2" w:rsidP="009950F2">
            <w:pPr>
              <w:rPr>
                <w:sz w:val="20"/>
                <w:szCs w:val="20"/>
              </w:rPr>
            </w:pPr>
            <w:r>
              <w:rPr>
                <w:sz w:val="20"/>
                <w:szCs w:val="20"/>
              </w:rPr>
              <w:t>Depends on project</w:t>
            </w:r>
          </w:p>
        </w:tc>
        <w:tc>
          <w:tcPr>
            <w:tcW w:w="1456" w:type="dxa"/>
          </w:tcPr>
          <w:p w14:paraId="769B66C4" w14:textId="74B09E5F" w:rsidR="009950F2" w:rsidRPr="00E4070D" w:rsidRDefault="009950F2" w:rsidP="009950F2">
            <w:pPr>
              <w:rPr>
                <w:sz w:val="20"/>
                <w:szCs w:val="20"/>
              </w:rPr>
            </w:pPr>
            <w:r w:rsidRPr="00E4070D">
              <w:rPr>
                <w:sz w:val="20"/>
                <w:szCs w:val="20"/>
              </w:rPr>
              <w:t>Honors Research Form (from Honors College) + Departmental form</w:t>
            </w:r>
          </w:p>
        </w:tc>
        <w:tc>
          <w:tcPr>
            <w:tcW w:w="973" w:type="dxa"/>
          </w:tcPr>
          <w:p w14:paraId="42C2726D" w14:textId="209BAAE7" w:rsidR="009950F2" w:rsidRDefault="009950F2" w:rsidP="009950F2">
            <w:pPr>
              <w:rPr>
                <w:sz w:val="20"/>
                <w:szCs w:val="20"/>
              </w:rPr>
            </w:pPr>
            <w:r w:rsidRPr="00C41C00">
              <w:rPr>
                <w:sz w:val="20"/>
                <w:szCs w:val="20"/>
              </w:rPr>
              <w:t>End of week 1 of semester</w:t>
            </w:r>
          </w:p>
        </w:tc>
      </w:tr>
    </w:tbl>
    <w:p w14:paraId="294750B5" w14:textId="5D715B8B" w:rsidR="00E8738D" w:rsidRPr="00054BDF" w:rsidRDefault="00E8738D" w:rsidP="00054BDF">
      <w:pPr>
        <w:spacing w:after="0" w:line="240" w:lineRule="auto"/>
        <w:rPr>
          <w:i/>
          <w:iCs/>
          <w:sz w:val="20"/>
          <w:szCs w:val="20"/>
        </w:rPr>
      </w:pPr>
      <w:r w:rsidRPr="00054BDF">
        <w:rPr>
          <w:i/>
          <w:iCs/>
          <w:sz w:val="20"/>
          <w:szCs w:val="20"/>
        </w:rPr>
        <w:t xml:space="preserve">*One credit hour corresponds to ~ 3 hours of work </w:t>
      </w:r>
      <w:r w:rsidR="00031A90" w:rsidRPr="00054BDF">
        <w:rPr>
          <w:i/>
          <w:iCs/>
          <w:sz w:val="20"/>
          <w:szCs w:val="20"/>
        </w:rPr>
        <w:t xml:space="preserve">towards the course materials or </w:t>
      </w:r>
      <w:r w:rsidR="003B64E6">
        <w:rPr>
          <w:i/>
          <w:iCs/>
          <w:sz w:val="20"/>
          <w:szCs w:val="20"/>
        </w:rPr>
        <w:t>original research</w:t>
      </w:r>
      <w:r w:rsidRPr="00054BDF">
        <w:rPr>
          <w:i/>
          <w:iCs/>
          <w:sz w:val="20"/>
          <w:szCs w:val="20"/>
        </w:rPr>
        <w:t xml:space="preserve"> per week</w:t>
      </w:r>
      <w:r w:rsidR="00031A90" w:rsidRPr="00054BDF">
        <w:rPr>
          <w:i/>
          <w:iCs/>
          <w:sz w:val="20"/>
          <w:szCs w:val="20"/>
        </w:rPr>
        <w:t>.</w:t>
      </w:r>
    </w:p>
    <w:p w14:paraId="66C86AF9" w14:textId="30AE0768" w:rsidR="00741B0A" w:rsidRPr="00054BDF" w:rsidRDefault="00741B0A" w:rsidP="00B31740">
      <w:pPr>
        <w:spacing w:after="0" w:line="240" w:lineRule="auto"/>
        <w:rPr>
          <w:i/>
          <w:iCs/>
          <w:sz w:val="20"/>
          <w:szCs w:val="20"/>
        </w:rPr>
      </w:pPr>
      <w:r w:rsidRPr="00054BDF">
        <w:rPr>
          <w:i/>
          <w:iCs/>
          <w:sz w:val="20"/>
          <w:szCs w:val="20"/>
        </w:rPr>
        <w:t>**</w:t>
      </w:r>
      <w:r w:rsidR="00031A90" w:rsidRPr="00054BDF">
        <w:rPr>
          <w:i/>
          <w:iCs/>
          <w:sz w:val="20"/>
          <w:szCs w:val="20"/>
        </w:rPr>
        <w:t>These courses</w:t>
      </w:r>
      <w:r w:rsidRPr="00054BDF">
        <w:rPr>
          <w:i/>
          <w:iCs/>
          <w:sz w:val="20"/>
          <w:szCs w:val="20"/>
        </w:rPr>
        <w:t xml:space="preserve"> should not be used for internship experiences.  There are separate course listings and forms for internships (MBIO/PBIO 4630); contact department chair for details.</w:t>
      </w:r>
    </w:p>
    <w:p w14:paraId="41B06DB2" w14:textId="06CC48E1" w:rsidR="00283D55" w:rsidRPr="00054BDF" w:rsidRDefault="00283D55" w:rsidP="00B31740">
      <w:pPr>
        <w:spacing w:after="0" w:line="240" w:lineRule="auto"/>
        <w:rPr>
          <w:i/>
          <w:iCs/>
          <w:sz w:val="20"/>
          <w:szCs w:val="20"/>
        </w:rPr>
      </w:pPr>
      <w:r w:rsidRPr="00054BDF">
        <w:rPr>
          <w:i/>
          <w:iCs/>
          <w:sz w:val="20"/>
          <w:szCs w:val="20"/>
        </w:rPr>
        <w:t>*</w:t>
      </w:r>
      <w:r w:rsidR="00741B0A" w:rsidRPr="00054BDF">
        <w:rPr>
          <w:i/>
          <w:iCs/>
          <w:sz w:val="20"/>
          <w:szCs w:val="20"/>
        </w:rPr>
        <w:t>*</w:t>
      </w:r>
      <w:r w:rsidRPr="00054BDF">
        <w:rPr>
          <w:i/>
          <w:iCs/>
          <w:sz w:val="20"/>
          <w:szCs w:val="20"/>
        </w:rPr>
        <w:t>*Honors research credit may substitute for some or all of the senior thesis credit hours.</w:t>
      </w:r>
    </w:p>
    <w:p w14:paraId="312FDC48" w14:textId="6FB7DF19" w:rsidR="00B61D5D" w:rsidRPr="00054BDF" w:rsidRDefault="002F400D" w:rsidP="00B61D5D">
      <w:pPr>
        <w:rPr>
          <w:b/>
          <w:bCs/>
          <w:sz w:val="28"/>
          <w:szCs w:val="28"/>
        </w:rPr>
      </w:pPr>
      <w:r w:rsidRPr="00054BDF">
        <w:rPr>
          <w:b/>
          <w:bCs/>
          <w:sz w:val="28"/>
          <w:szCs w:val="28"/>
        </w:rPr>
        <w:lastRenderedPageBreak/>
        <w:t xml:space="preserve">Mentored Research Experience and Independent Study </w:t>
      </w:r>
      <w:r w:rsidR="00526320">
        <w:rPr>
          <w:b/>
          <w:bCs/>
          <w:sz w:val="28"/>
          <w:szCs w:val="28"/>
        </w:rPr>
        <w:t>(</w:t>
      </w:r>
      <w:r w:rsidRPr="00054BDF">
        <w:rPr>
          <w:b/>
          <w:bCs/>
          <w:sz w:val="28"/>
          <w:szCs w:val="28"/>
        </w:rPr>
        <w:t>open to all students</w:t>
      </w:r>
      <w:r w:rsidR="00526320">
        <w:rPr>
          <w:b/>
          <w:bCs/>
          <w:sz w:val="28"/>
          <w:szCs w:val="28"/>
        </w:rPr>
        <w:t>)</w:t>
      </w:r>
    </w:p>
    <w:p w14:paraId="0756D5D2" w14:textId="46369A38" w:rsidR="00CE111F" w:rsidRPr="00663AD5" w:rsidRDefault="00CE111F">
      <w:pPr>
        <w:rPr>
          <w:u w:val="single"/>
        </w:rPr>
      </w:pPr>
      <w:r w:rsidRPr="00663AD5">
        <w:rPr>
          <w:u w:val="single"/>
        </w:rPr>
        <w:t>MBIO/PBIO 3440</w:t>
      </w:r>
      <w:r w:rsidR="00B61D5D">
        <w:rPr>
          <w:u w:val="single"/>
        </w:rPr>
        <w:t xml:space="preserve"> – Mentored Research Experience</w:t>
      </w:r>
      <w:r w:rsidR="00663AD5">
        <w:rPr>
          <w:u w:val="single"/>
        </w:rPr>
        <w:t xml:space="preserve"> </w:t>
      </w:r>
    </w:p>
    <w:p w14:paraId="0DA383AA" w14:textId="63B0508E" w:rsidR="00B61D5D" w:rsidRDefault="00B61D5D" w:rsidP="00B61D5D">
      <w:r w:rsidRPr="00B61D5D">
        <w:rPr>
          <w:b/>
          <w:bCs/>
        </w:rPr>
        <w:t>Purpose:</w:t>
      </w:r>
      <w:r>
        <w:t xml:space="preserve"> This is the course to be used for </w:t>
      </w:r>
      <w:r w:rsidRPr="00830620">
        <w:rPr>
          <w:b/>
          <w:bCs/>
        </w:rPr>
        <w:t>laboratory research experiences</w:t>
      </w:r>
      <w:r>
        <w:t xml:space="preserve"> by undergraduate students.  It will show up on their transcript as Mentored Research Experience.  </w:t>
      </w:r>
    </w:p>
    <w:p w14:paraId="20E48409" w14:textId="1540560E" w:rsidR="00B61D5D" w:rsidRDefault="00B61D5D">
      <w:r w:rsidRPr="00B61D5D">
        <w:rPr>
          <w:b/>
          <w:bCs/>
        </w:rPr>
        <w:t>Grading:</w:t>
      </w:r>
      <w:r w:rsidRPr="00B61D5D">
        <w:t xml:space="preserve"> Letter graded</w:t>
      </w:r>
    </w:p>
    <w:p w14:paraId="5D7E4EDD" w14:textId="50B019FD" w:rsidR="00B61D5D" w:rsidRDefault="00B61D5D" w:rsidP="00B61D5D">
      <w:r w:rsidRPr="00B61D5D">
        <w:rPr>
          <w:b/>
          <w:bCs/>
        </w:rPr>
        <w:t>Credits:</w:t>
      </w:r>
      <w:r>
        <w:t xml:space="preserve"> 0-3</w:t>
      </w:r>
      <w:r w:rsidR="001A4F22">
        <w:t xml:space="preserve"> per semester</w:t>
      </w:r>
      <w:r>
        <w:t xml:space="preserve">. If students are volunteering </w:t>
      </w:r>
      <w:r w:rsidR="003B64E6">
        <w:t>to do research</w:t>
      </w:r>
      <w:r>
        <w:t>, they should enroll in 0 hours of MBIO/PBIO 3440, eliminating the need to sign a liability waiver form.</w:t>
      </w:r>
      <w:r w:rsidR="00283D55">
        <w:t xml:space="preserve"> </w:t>
      </w:r>
      <w:r w:rsidR="00830D5A">
        <w:t>(OU allows up to 12 credits total.)</w:t>
      </w:r>
    </w:p>
    <w:p w14:paraId="3481925E" w14:textId="60B6ADDD" w:rsidR="00E8738D" w:rsidRDefault="00E8738D" w:rsidP="00E8738D">
      <w:r>
        <w:t xml:space="preserve">MBIO 3440 or PBIO 3440 will automatically count for </w:t>
      </w:r>
      <w:r w:rsidRPr="007D7AC2">
        <w:rPr>
          <w:b/>
          <w:bCs/>
        </w:rPr>
        <w:t>elective credit</w:t>
      </w:r>
      <w:r>
        <w:t xml:space="preserve"> in the major requirements category for Microbiology </w:t>
      </w:r>
      <w:r w:rsidR="0077376D">
        <w:t>and</w:t>
      </w:r>
      <w:r>
        <w:t xml:space="preserve"> Plant Biology majors if the credit is taken with faculty appointed to our department.  The listing enrolled in should reflect the topic of the experience.  For example, if a student is a microbiology major, but wants to enroll in a 3440 course working in a plant biology laboratory, they should enroll in PBIO 3440 with the faculty member.  The PBIO 3440 will count toward their microbiology degree major elective credit hours. </w:t>
      </w:r>
      <w:r w:rsidR="00283D55">
        <w:t>Cannot count for Honors credit.</w:t>
      </w:r>
    </w:p>
    <w:p w14:paraId="69D8F770" w14:textId="20583B5D" w:rsidR="00E8738D" w:rsidRDefault="00E8738D" w:rsidP="00E8738D">
      <w:r>
        <w:t xml:space="preserve">If a student would like to take 3440 credit outside the department and have it count for elective credit in their major (such as CHEM 3440 or work with a faculty member at OUHSC), it must be approved by the Undergraduate Committee prior to the student enrolling.  The committee will not consider requests to retroactively count outside experiences for major elective credit.  </w:t>
      </w:r>
      <w:r w:rsidR="00A23BCD" w:rsidRPr="00A23BCD">
        <w:t>Students wanting to take 3440 credit outside the department should contact the chair of the Undergraduate Committee well in advance of the paperwork deadlines to discuss the situation and possible approaches.</w:t>
      </w:r>
    </w:p>
    <w:p w14:paraId="3AD7C832" w14:textId="1FA91248" w:rsidR="00E8738D" w:rsidRDefault="00E8738D" w:rsidP="00E8738D">
      <w:r>
        <w:t xml:space="preserve">MBIO/PBIO 3440 credit cannot be used to replace upper division required </w:t>
      </w:r>
      <w:r w:rsidRPr="00E8738D">
        <w:rPr>
          <w:u w:val="single"/>
        </w:rPr>
        <w:t>laboratory</w:t>
      </w:r>
      <w:r>
        <w:t xml:space="preserve"> coursework for the undergraduate degrees in Microbiology or Plant Biology.</w:t>
      </w:r>
    </w:p>
    <w:p w14:paraId="2838B711" w14:textId="12F1C437" w:rsidR="00B61D5D" w:rsidRDefault="00B61D5D" w:rsidP="00B61D5D">
      <w:r w:rsidRPr="00B61D5D">
        <w:rPr>
          <w:b/>
          <w:bCs/>
        </w:rPr>
        <w:t>Prerequisites:</w:t>
      </w:r>
      <w:r>
        <w:t xml:space="preserve"> </w:t>
      </w:r>
      <w:r w:rsidR="001A4F22">
        <w:t>ENGL 1113 or equivalent + permission of instructor.</w:t>
      </w:r>
    </w:p>
    <w:p w14:paraId="3BD62DDD" w14:textId="290B2090" w:rsidR="00B61D5D" w:rsidRDefault="00B61D5D" w:rsidP="00B61D5D">
      <w:r w:rsidRPr="00B61D5D">
        <w:rPr>
          <w:b/>
          <w:bCs/>
        </w:rPr>
        <w:t>Required trainings:</w:t>
      </w:r>
      <w:r>
        <w:t xml:space="preserve"> Any student enrolled in 3440 who will step foot in a research laboratory should complete the required safety trainings.  These would include the Hazard Communication/General Safety Training, Fire Safety, Laboratory Safety, and General Biosafety Training.  As with other laboratory employees, it is the responsibility of the faculty member to ensure that students have the proper training and that they (the faculty member) keep a record of up-to-date training (certificate of completion) that can be provided upon request by EHSO.  Safety trainings must be completed prior to starting work in the laboratory.  </w:t>
      </w:r>
    </w:p>
    <w:p w14:paraId="337183F8" w14:textId="7F2DF459" w:rsidR="00E8738D" w:rsidRDefault="00B61D5D" w:rsidP="00E8738D">
      <w:r w:rsidRPr="00B61D5D">
        <w:rPr>
          <w:b/>
          <w:bCs/>
        </w:rPr>
        <w:t>Required form:</w:t>
      </w:r>
      <w:r>
        <w:t xml:space="preserve"> The department’s Undergraduate Mentored Research Agreement form should be completed by the student and faculty member and then passed to the chair of the Undergraduate Committee for a final signature.  </w:t>
      </w:r>
      <w:r w:rsidR="00E8738D">
        <w:t xml:space="preserve">The research experience should result in a tangible final product related to the research efforts.  This could be a write-up of the research (could be more or less formal depending on the length of time a student has worked in the lab), a poster presentation, an oral presentation, or some other appropriate demonstration of the work conducted during the semester.  The expectation should be outlined in the research agreement form.  </w:t>
      </w:r>
    </w:p>
    <w:p w14:paraId="2CA09F47" w14:textId="4C1C63EB" w:rsidR="00B61D5D" w:rsidRDefault="00E8738D" w:rsidP="00B61D5D">
      <w:r w:rsidRPr="00E8738D">
        <w:rPr>
          <w:b/>
          <w:bCs/>
        </w:rPr>
        <w:t>Deadline:</w:t>
      </w:r>
      <w:r>
        <w:t xml:space="preserve"> The Undergraduate Mentored Research Agreement</w:t>
      </w:r>
      <w:r w:rsidR="00B61D5D">
        <w:t xml:space="preserve"> form should ideally be fully approved prior to the first day of classes, but the deadline for a fully approved form is the last day of the first week </w:t>
      </w:r>
      <w:r w:rsidR="00B61D5D">
        <w:lastRenderedPageBreak/>
        <w:t xml:space="preserve">of classes.  With the help of office staff, enrollments and projects will be tracked so the department has data for reporting purposes.  </w:t>
      </w:r>
    </w:p>
    <w:p w14:paraId="7550A924" w14:textId="16048264" w:rsidR="00663AD5" w:rsidRDefault="00663AD5">
      <w:pPr>
        <w:rPr>
          <w:u w:val="single"/>
        </w:rPr>
      </w:pPr>
      <w:r w:rsidRPr="00663AD5">
        <w:rPr>
          <w:u w:val="single"/>
        </w:rPr>
        <w:t>MBIO/PBIO 3990 and 4990</w:t>
      </w:r>
      <w:r w:rsidR="00B61D5D">
        <w:rPr>
          <w:u w:val="single"/>
        </w:rPr>
        <w:t xml:space="preserve"> – Independent Study</w:t>
      </w:r>
    </w:p>
    <w:p w14:paraId="76E3702C" w14:textId="65DAADDA" w:rsidR="007D7AC2" w:rsidRDefault="00364E0B">
      <w:r w:rsidRPr="00364E0B">
        <w:rPr>
          <w:b/>
          <w:bCs/>
        </w:rPr>
        <w:t>Purpose:</w:t>
      </w:r>
      <w:r>
        <w:t xml:space="preserve"> </w:t>
      </w:r>
      <w:r w:rsidR="001775D1">
        <w:t xml:space="preserve">Courses </w:t>
      </w:r>
      <w:r w:rsidR="00663AD5">
        <w:t xml:space="preserve">to be used for independent studies </w:t>
      </w:r>
      <w:r w:rsidR="00663AD5" w:rsidRPr="001775D1">
        <w:rPr>
          <w:i/>
          <w:iCs/>
        </w:rPr>
        <w:t>do not</w:t>
      </w:r>
      <w:r w:rsidR="00663AD5" w:rsidRPr="001775D1">
        <w:t xml:space="preserve"> involve </w:t>
      </w:r>
      <w:r w:rsidR="003B64E6">
        <w:t>original</w:t>
      </w:r>
      <w:r w:rsidR="00663AD5" w:rsidRPr="001775D1">
        <w:t xml:space="preserve"> research (</w:t>
      </w:r>
      <w:r w:rsidR="00663AD5">
        <w:t>example</w:t>
      </w:r>
      <w:r w:rsidR="001775D1">
        <w:t>s include</w:t>
      </w:r>
      <w:r w:rsidR="00663AD5">
        <w:t xml:space="preserve"> projects similar to what</w:t>
      </w:r>
      <w:r w:rsidR="001775D1">
        <w:t xml:space="preserve"> students</w:t>
      </w:r>
      <w:r w:rsidR="00663AD5">
        <w:t xml:space="preserve"> would do in a lecture course when the topic isn’t currently taught, library research to learn more about specific topics to produce either review article-type materials or PowerPoint presentations, following written out lessons and example datasets for analyzing sequence data, etc.).  </w:t>
      </w:r>
      <w:r w:rsidR="001775D1">
        <w:t>S</w:t>
      </w:r>
      <w:r w:rsidR="001775D1" w:rsidRPr="001775D1">
        <w:t xml:space="preserve">ubject matter for Independent Study courses should not duplicate existing courses. </w:t>
      </w:r>
      <w:r w:rsidR="00433E0E">
        <w:t>This experience will s</w:t>
      </w:r>
      <w:r w:rsidR="00663AD5">
        <w:t xml:space="preserve">how up on </w:t>
      </w:r>
      <w:r w:rsidR="00433E0E">
        <w:t>student</w:t>
      </w:r>
      <w:r w:rsidR="00663AD5">
        <w:t xml:space="preserve"> transcript</w:t>
      </w:r>
      <w:r w:rsidR="00433E0E">
        <w:t>s</w:t>
      </w:r>
      <w:r w:rsidR="00663AD5">
        <w:t xml:space="preserve"> as Independent Study.  </w:t>
      </w:r>
    </w:p>
    <w:p w14:paraId="1A47E889" w14:textId="00381D72" w:rsidR="00364E0B" w:rsidRDefault="00364E0B">
      <w:r w:rsidRPr="00364E0B">
        <w:rPr>
          <w:b/>
          <w:bCs/>
        </w:rPr>
        <w:t>Grading:</w:t>
      </w:r>
      <w:r>
        <w:t xml:space="preserve"> 3990 is letter-graded; 4990 is S/U</w:t>
      </w:r>
    </w:p>
    <w:p w14:paraId="2C760CF9" w14:textId="156D458D" w:rsidR="00364E0B" w:rsidRDefault="00364E0B">
      <w:r w:rsidRPr="00364E0B">
        <w:rPr>
          <w:b/>
          <w:bCs/>
        </w:rPr>
        <w:t>Credits:</w:t>
      </w:r>
      <w:r>
        <w:t xml:space="preserve"> 1-3</w:t>
      </w:r>
      <w:r w:rsidR="001A4F22">
        <w:t xml:space="preserve"> per semester</w:t>
      </w:r>
      <w:r>
        <w:t xml:space="preserve">. </w:t>
      </w:r>
    </w:p>
    <w:p w14:paraId="7ABDDFDF" w14:textId="0DB853C4" w:rsidR="00364E0B" w:rsidRDefault="00364E0B" w:rsidP="00364E0B">
      <w:r>
        <w:t xml:space="preserve">MBIO 3990/4990 or PBIO 3990/4990 will automatically count for </w:t>
      </w:r>
      <w:r w:rsidRPr="00E8738D">
        <w:rPr>
          <w:b/>
          <w:bCs/>
        </w:rPr>
        <w:t>elective credit</w:t>
      </w:r>
      <w:r>
        <w:t xml:space="preserve"> in the major requirements category for Microbiology </w:t>
      </w:r>
      <w:r w:rsidR="0077376D">
        <w:t>and</w:t>
      </w:r>
      <w:r>
        <w:t xml:space="preserve"> Plant Biology majors if the credit is taken with faculty appointed to our department.  There should not be a reason for students to enroll in 3990 or 4990 outside our department and have it count for major elective credit. </w:t>
      </w:r>
      <w:r w:rsidR="007B5B9E" w:rsidRPr="007B5B9E">
        <w:t>(</w:t>
      </w:r>
      <w:r w:rsidR="00A23BCD">
        <w:t xml:space="preserve">A maximum of 6 credits for courses titled “Independent Study” may be counted toward graduation.) </w:t>
      </w:r>
    </w:p>
    <w:p w14:paraId="4CAD842D" w14:textId="1AA33F79" w:rsidR="00364E0B" w:rsidRDefault="00364E0B" w:rsidP="00364E0B">
      <w:r>
        <w:t xml:space="preserve">MBIO/PBIO 3990 and 4990 credit cannot be used to replace upper division required </w:t>
      </w:r>
      <w:r w:rsidRPr="00E8738D">
        <w:rPr>
          <w:u w:val="single"/>
        </w:rPr>
        <w:t>laboratory</w:t>
      </w:r>
      <w:r>
        <w:t xml:space="preserve"> coursework for the undergraduate degrees in Microbiology or Plant Biology.</w:t>
      </w:r>
    </w:p>
    <w:p w14:paraId="3E5C6C92" w14:textId="23C97075" w:rsidR="00364E0B" w:rsidRDefault="00364E0B">
      <w:r w:rsidRPr="00364E0B">
        <w:rPr>
          <w:b/>
          <w:bCs/>
        </w:rPr>
        <w:t>Prerequisites</w:t>
      </w:r>
      <w:r>
        <w:t>: For 3990, students should have completed at least one course in the general area of study. For 4990, students should have completed at least three courses in the general area of study.</w:t>
      </w:r>
    </w:p>
    <w:p w14:paraId="76B80167" w14:textId="21DADB2F" w:rsidR="00E2357D" w:rsidRDefault="00364E0B" w:rsidP="00E2357D">
      <w:r w:rsidRPr="00E2357D">
        <w:rPr>
          <w:b/>
          <w:bCs/>
        </w:rPr>
        <w:t>Required form:</w:t>
      </w:r>
      <w:r>
        <w:t xml:space="preserve"> The department’s Program for Independent Study form needs to be filled out and approved for each experience.  The form must be signed by the faculty member, the student, and the chair of the Undergraduate Committee. </w:t>
      </w:r>
      <w:r w:rsidR="00E2357D">
        <w:t xml:space="preserve">The independent study experience should result in a tangible final product related to the course efforts.  This could be a written document, PowerPoint presentation of materials, data analysis, or other reasonable material.  The expectation should be outlined in the </w:t>
      </w:r>
      <w:r w:rsidR="001775D1">
        <w:t>Program for Independent Study form</w:t>
      </w:r>
      <w:r w:rsidR="00E2357D">
        <w:t xml:space="preserve">.  </w:t>
      </w:r>
    </w:p>
    <w:p w14:paraId="2B1ACE60" w14:textId="03C6D00A" w:rsidR="00741B0A" w:rsidRDefault="00364E0B" w:rsidP="002F400D">
      <w:r w:rsidRPr="00364E0B">
        <w:rPr>
          <w:b/>
          <w:bCs/>
        </w:rPr>
        <w:t>Deadline:</w:t>
      </w:r>
      <w:r>
        <w:t xml:space="preserve"> The Program for Independent Study form should ideally be completed and signed before the first day of the semester, but the deadline is the last day of the first week of classes.  With the help of office staff, enrollments and projects will be tracked so the department has data for reporting purposes.  </w:t>
      </w:r>
    </w:p>
    <w:p w14:paraId="530FFF24" w14:textId="2D9DD2A0" w:rsidR="002F400D" w:rsidRPr="00054BDF" w:rsidRDefault="002F400D" w:rsidP="002F400D">
      <w:pPr>
        <w:rPr>
          <w:b/>
          <w:bCs/>
          <w:sz w:val="28"/>
          <w:szCs w:val="28"/>
        </w:rPr>
      </w:pPr>
      <w:r w:rsidRPr="00054BDF">
        <w:rPr>
          <w:b/>
          <w:bCs/>
          <w:sz w:val="28"/>
          <w:szCs w:val="28"/>
        </w:rPr>
        <w:t>Senior Thesis</w:t>
      </w:r>
      <w:r w:rsidR="00ED14DB" w:rsidRPr="00054BDF">
        <w:rPr>
          <w:b/>
          <w:bCs/>
          <w:sz w:val="28"/>
          <w:szCs w:val="28"/>
        </w:rPr>
        <w:t xml:space="preserve"> (MBIO 4950)</w:t>
      </w:r>
      <w:r w:rsidRPr="00054BDF">
        <w:rPr>
          <w:b/>
          <w:bCs/>
          <w:sz w:val="28"/>
          <w:szCs w:val="28"/>
        </w:rPr>
        <w:t xml:space="preserve"> - Capstone option open to MBIO students</w:t>
      </w:r>
    </w:p>
    <w:p w14:paraId="7FBD9A08" w14:textId="5B85C43D" w:rsidR="00ED14DB" w:rsidRDefault="00ED14DB" w:rsidP="00ED14DB">
      <w:r w:rsidRPr="00364E0B">
        <w:rPr>
          <w:b/>
          <w:bCs/>
        </w:rPr>
        <w:t>Purpose:</w:t>
      </w:r>
      <w:r>
        <w:t xml:space="preserve"> </w:t>
      </w:r>
      <w:r w:rsidRPr="00EB5500">
        <w:rPr>
          <w:rFonts w:cstheme="minorHAnsi"/>
        </w:rPr>
        <w:t>This is a capstone course allowing students to carry out individual research projects under a faculty mentor.</w:t>
      </w:r>
      <w:r w:rsidR="00A94036">
        <w:rPr>
          <w:rFonts w:cstheme="minorHAnsi"/>
        </w:rPr>
        <w:t xml:space="preserve"> </w:t>
      </w:r>
    </w:p>
    <w:p w14:paraId="27CB2E2D" w14:textId="1EE8E5ED" w:rsidR="00ED14DB" w:rsidRDefault="00ED14DB" w:rsidP="00ED14DB">
      <w:r w:rsidRPr="00364E0B">
        <w:rPr>
          <w:b/>
          <w:bCs/>
        </w:rPr>
        <w:t>Grading:</w:t>
      </w:r>
      <w:r>
        <w:t xml:space="preserve"> Letter-graded</w:t>
      </w:r>
    </w:p>
    <w:p w14:paraId="38B74532" w14:textId="0F2A369D" w:rsidR="00ED14DB" w:rsidRDefault="00ED14DB" w:rsidP="00ED14DB">
      <w:r w:rsidRPr="00364E0B">
        <w:rPr>
          <w:b/>
          <w:bCs/>
        </w:rPr>
        <w:t>Credits:</w:t>
      </w:r>
      <w:r>
        <w:t xml:space="preserve"> 1-3 per semester; total of 6 credits required</w:t>
      </w:r>
      <w:r w:rsidR="008F6A04">
        <w:t xml:space="preserve"> to substitute for capstone course requirement.</w:t>
      </w:r>
    </w:p>
    <w:p w14:paraId="4CA1AA35" w14:textId="432F6F96" w:rsidR="00ED14DB" w:rsidRDefault="00ED14DB" w:rsidP="00ED14DB">
      <w:r w:rsidRPr="00364E0B">
        <w:rPr>
          <w:b/>
          <w:bCs/>
        </w:rPr>
        <w:t>Prerequisites</w:t>
      </w:r>
      <w:r>
        <w:t>: MBIO 3813 and permission of instructor</w:t>
      </w:r>
    </w:p>
    <w:p w14:paraId="3C2B311C" w14:textId="07CE9D7B" w:rsidR="008F6A04" w:rsidRDefault="00ED14DB" w:rsidP="00ED14DB">
      <w:r w:rsidRPr="00E2357D">
        <w:rPr>
          <w:b/>
          <w:bCs/>
        </w:rPr>
        <w:lastRenderedPageBreak/>
        <w:t>Required form:</w:t>
      </w:r>
      <w:r>
        <w:t xml:space="preserve"> </w:t>
      </w:r>
      <w:r w:rsidR="008F6A04" w:rsidRPr="008F6A04">
        <w:t xml:space="preserve">To enroll, </w:t>
      </w:r>
      <w:r w:rsidR="008F6A04">
        <w:t>the</w:t>
      </w:r>
      <w:r w:rsidR="008F6A04" w:rsidRPr="008F6A04">
        <w:t xml:space="preserve"> </w:t>
      </w:r>
      <w:r w:rsidR="008F6A04">
        <w:t>mentor/p</w:t>
      </w:r>
      <w:r w:rsidR="008F6A04" w:rsidRPr="008F6A04">
        <w:t xml:space="preserve">rofessor must email Dr. Lawson </w:t>
      </w:r>
      <w:r w:rsidR="009211E1">
        <w:t>(</w:t>
      </w:r>
      <w:r w:rsidR="009211E1" w:rsidRPr="009211E1">
        <w:t>faculty coordinator for this class</w:t>
      </w:r>
      <w:r w:rsidR="009211E1">
        <w:t>)</w:t>
      </w:r>
      <w:r w:rsidR="009211E1" w:rsidRPr="009211E1">
        <w:t xml:space="preserve"> </w:t>
      </w:r>
      <w:r w:rsidR="008F6A04" w:rsidRPr="008F6A04">
        <w:t xml:space="preserve">confirming </w:t>
      </w:r>
      <w:r w:rsidR="008F6A04">
        <w:t>that a student has</w:t>
      </w:r>
      <w:r w:rsidR="008F6A04" w:rsidRPr="008F6A04">
        <w:t xml:space="preserve"> permission to enroll in this class and undertake the research.</w:t>
      </w:r>
      <w:r w:rsidR="008F6A04">
        <w:t xml:space="preserve"> </w:t>
      </w:r>
      <w:r w:rsidR="008F6A04" w:rsidRPr="00003455">
        <w:t xml:space="preserve">The mentor </w:t>
      </w:r>
      <w:r w:rsidR="008F6A04">
        <w:t xml:space="preserve">and student </w:t>
      </w:r>
      <w:r w:rsidR="008F6A04" w:rsidRPr="00003455">
        <w:t xml:space="preserve">will develop </w:t>
      </w:r>
      <w:r w:rsidR="008F6A04">
        <w:t xml:space="preserve">and sign </w:t>
      </w:r>
      <w:r w:rsidR="008F6A04" w:rsidRPr="00003455">
        <w:t xml:space="preserve">a work plan.  </w:t>
      </w:r>
      <w:r w:rsidR="008F6A04">
        <w:t>The work plan should be provided in the form of</w:t>
      </w:r>
      <w:r w:rsidR="008F6A04">
        <w:rPr>
          <w:rFonts w:eastAsia="Times New Roman"/>
        </w:rPr>
        <w:t xml:space="preserve"> an abstract to Dr. Lawson, outlining the proposed research including any hypotheses being tested or goals being pursued.</w:t>
      </w:r>
      <w:r w:rsidR="008F6A04" w:rsidRPr="008F6A04">
        <w:t xml:space="preserve"> </w:t>
      </w:r>
    </w:p>
    <w:p w14:paraId="710B7F9A" w14:textId="2806B91E" w:rsidR="00ED14DB" w:rsidRDefault="008F6A04" w:rsidP="00ED14DB">
      <w:r w:rsidRPr="00054BDF">
        <w:rPr>
          <w:b/>
          <w:bCs/>
        </w:rPr>
        <w:t>Thesis</w:t>
      </w:r>
      <w:r w:rsidR="00E4070D">
        <w:rPr>
          <w:b/>
          <w:bCs/>
        </w:rPr>
        <w:t xml:space="preserve"> and defense</w:t>
      </w:r>
      <w:r w:rsidRPr="00054BDF">
        <w:rPr>
          <w:b/>
          <w:bCs/>
        </w:rPr>
        <w:t>:</w:t>
      </w:r>
      <w:r>
        <w:t xml:space="preserve"> </w:t>
      </w:r>
      <w:r w:rsidR="009211E1" w:rsidRPr="009211E1">
        <w:t>Dr. Lawson</w:t>
      </w:r>
      <w:r w:rsidR="009211E1">
        <w:t>, the faculty mentor, and one additional professor make up the thesis committee. S</w:t>
      </w:r>
      <w:r>
        <w:t xml:space="preserve">tudents </w:t>
      </w:r>
      <w:r w:rsidR="009211E1">
        <w:t xml:space="preserve">typically </w:t>
      </w:r>
      <w:r>
        <w:t xml:space="preserve">present their results in the form of a thesis written </w:t>
      </w:r>
      <w:r w:rsidRPr="005845CA">
        <w:rPr>
          <w:rFonts w:eastAsia="Times New Roman"/>
          <w:color w:val="000000"/>
        </w:rPr>
        <w:t xml:space="preserve">in the style of an American Society of Microbiology journal such as </w:t>
      </w:r>
      <w:r w:rsidRPr="00054BDF">
        <w:rPr>
          <w:rFonts w:eastAsia="Times New Roman"/>
          <w:i/>
          <w:iCs/>
          <w:color w:val="000000"/>
        </w:rPr>
        <w:t>Applied and Environmental Microbiology</w:t>
      </w:r>
      <w:r w:rsidRPr="005845CA">
        <w:rPr>
          <w:rFonts w:eastAsia="Times New Roman"/>
          <w:color w:val="000000"/>
        </w:rPr>
        <w:t>.</w:t>
      </w:r>
      <w:r>
        <w:rPr>
          <w:rFonts w:eastAsia="Times New Roman"/>
          <w:color w:val="000000"/>
        </w:rPr>
        <w:t xml:space="preserve"> T</w:t>
      </w:r>
      <w:r>
        <w:t xml:space="preserve">he committee may also require a PowerPoint presentation. </w:t>
      </w:r>
      <w:r w:rsidR="00A94036">
        <w:t xml:space="preserve">The student and committee together </w:t>
      </w:r>
      <w:r w:rsidR="009211E1" w:rsidRPr="00003455">
        <w:rPr>
          <w:rFonts w:eastAsia="Times New Roman"/>
        </w:rPr>
        <w:t xml:space="preserve">decide on a date for </w:t>
      </w:r>
      <w:r w:rsidR="009211E1">
        <w:rPr>
          <w:rFonts w:eastAsia="Times New Roman"/>
        </w:rPr>
        <w:t>the thesis defense; students should</w:t>
      </w:r>
      <w:r w:rsidR="009211E1" w:rsidRPr="00003455">
        <w:rPr>
          <w:rFonts w:eastAsia="Times New Roman"/>
        </w:rPr>
        <w:t xml:space="preserve"> </w:t>
      </w:r>
      <w:r w:rsidR="009211E1">
        <w:rPr>
          <w:rFonts w:eastAsia="Times New Roman"/>
        </w:rPr>
        <w:t xml:space="preserve">submit the thesis at least </w:t>
      </w:r>
      <w:r w:rsidR="009211E1" w:rsidRPr="00003455">
        <w:rPr>
          <w:rFonts w:eastAsia="Times New Roman"/>
        </w:rPr>
        <w:t xml:space="preserve">10 days </w:t>
      </w:r>
      <w:r w:rsidR="009211E1">
        <w:rPr>
          <w:rFonts w:eastAsia="Times New Roman"/>
        </w:rPr>
        <w:t xml:space="preserve">ahead of time </w:t>
      </w:r>
      <w:r w:rsidR="009211E1" w:rsidRPr="00003455">
        <w:rPr>
          <w:rFonts w:eastAsia="Times New Roman"/>
        </w:rPr>
        <w:t xml:space="preserve">for the committee to read the document. </w:t>
      </w:r>
      <w:r w:rsidR="009211E1" w:rsidRPr="00003455">
        <w:rPr>
          <w:rFonts w:eastAsia="Times New Roman"/>
          <w:color w:val="000000"/>
        </w:rPr>
        <w:t xml:space="preserve">It is a good idea </w:t>
      </w:r>
      <w:r w:rsidR="00A94036">
        <w:rPr>
          <w:rFonts w:eastAsia="Times New Roman"/>
          <w:color w:val="000000"/>
        </w:rPr>
        <w:t xml:space="preserve">for the student </w:t>
      </w:r>
      <w:r w:rsidR="009211E1" w:rsidRPr="00003455">
        <w:rPr>
          <w:rFonts w:eastAsia="Times New Roman"/>
          <w:color w:val="000000"/>
        </w:rPr>
        <w:t xml:space="preserve">to provide </w:t>
      </w:r>
      <w:r w:rsidR="00A94036">
        <w:rPr>
          <w:rFonts w:eastAsia="Times New Roman"/>
          <w:color w:val="000000"/>
        </w:rPr>
        <w:t>the</w:t>
      </w:r>
      <w:r w:rsidR="009211E1">
        <w:rPr>
          <w:rFonts w:eastAsia="Times New Roman"/>
          <w:color w:val="000000"/>
        </w:rPr>
        <w:t xml:space="preserve"> professor with a </w:t>
      </w:r>
      <w:r w:rsidR="009211E1" w:rsidRPr="00003455">
        <w:rPr>
          <w:rFonts w:eastAsia="Times New Roman"/>
          <w:color w:val="000000"/>
        </w:rPr>
        <w:t xml:space="preserve">first draft </w:t>
      </w:r>
      <w:r w:rsidR="009211E1">
        <w:rPr>
          <w:rFonts w:eastAsia="Times New Roman"/>
          <w:color w:val="000000"/>
        </w:rPr>
        <w:t xml:space="preserve">for feedback, </w:t>
      </w:r>
      <w:r w:rsidR="009211E1" w:rsidRPr="00003455">
        <w:rPr>
          <w:rFonts w:eastAsia="Times New Roman"/>
          <w:color w:val="000000"/>
        </w:rPr>
        <w:t>a few weeks before the final copy.</w:t>
      </w:r>
    </w:p>
    <w:p w14:paraId="612B3AAB" w14:textId="7A68D055" w:rsidR="00ED14DB" w:rsidRDefault="00ED14DB" w:rsidP="00ED14DB">
      <w:r w:rsidRPr="00B31740">
        <w:rPr>
          <w:b/>
          <w:bCs/>
        </w:rPr>
        <w:t>Deadline:</w:t>
      </w:r>
      <w:r w:rsidRPr="00B31740">
        <w:t xml:space="preserve"> </w:t>
      </w:r>
      <w:r w:rsidR="00B31740" w:rsidRPr="00B31740">
        <w:t>End of add-drop period</w:t>
      </w:r>
      <w:r w:rsidRPr="00B31740">
        <w:t xml:space="preserve">  </w:t>
      </w:r>
    </w:p>
    <w:p w14:paraId="27517D62" w14:textId="600EEFC5" w:rsidR="006B451F" w:rsidRDefault="00741B0A" w:rsidP="00741B0A">
      <w:pPr>
        <w:rPr>
          <w:b/>
          <w:bCs/>
          <w:sz w:val="28"/>
          <w:szCs w:val="28"/>
        </w:rPr>
      </w:pPr>
      <w:r w:rsidRPr="00054BDF">
        <w:rPr>
          <w:b/>
          <w:bCs/>
          <w:sz w:val="28"/>
          <w:szCs w:val="28"/>
        </w:rPr>
        <w:t>Honors Reading and Research courses open to Honors students</w:t>
      </w:r>
      <w:r w:rsidR="006B451F">
        <w:rPr>
          <w:b/>
          <w:bCs/>
          <w:sz w:val="28"/>
          <w:szCs w:val="28"/>
        </w:rPr>
        <w:br/>
      </w:r>
      <w:r w:rsidRPr="00054BDF">
        <w:rPr>
          <w:b/>
          <w:bCs/>
          <w:sz w:val="28"/>
          <w:szCs w:val="28"/>
        </w:rPr>
        <w:t>in MBIO and PBIO</w:t>
      </w:r>
    </w:p>
    <w:p w14:paraId="14D13645" w14:textId="60619822" w:rsidR="006B451F" w:rsidRDefault="006B451F" w:rsidP="006B451F">
      <w:pPr>
        <w:rPr>
          <w:u w:val="single"/>
        </w:rPr>
      </w:pPr>
      <w:r w:rsidRPr="00663AD5">
        <w:rPr>
          <w:u w:val="single"/>
        </w:rPr>
        <w:t>MBIO/PBIO 39</w:t>
      </w:r>
      <w:r>
        <w:rPr>
          <w:u w:val="single"/>
        </w:rPr>
        <w:t>6</w:t>
      </w:r>
      <w:r w:rsidRPr="00663AD5">
        <w:rPr>
          <w:u w:val="single"/>
        </w:rPr>
        <w:t>0</w:t>
      </w:r>
      <w:r>
        <w:rPr>
          <w:u w:val="single"/>
        </w:rPr>
        <w:t xml:space="preserve"> – Honors Reading</w:t>
      </w:r>
    </w:p>
    <w:p w14:paraId="061B07E7" w14:textId="61F4015F" w:rsidR="006B451F" w:rsidRDefault="006B451F" w:rsidP="006B451F">
      <w:r w:rsidRPr="00364E0B">
        <w:rPr>
          <w:b/>
          <w:bCs/>
        </w:rPr>
        <w:t>Purpose:</w:t>
      </w:r>
      <w:r>
        <w:t xml:space="preserve"> </w:t>
      </w:r>
      <w:r w:rsidRPr="00A41C6A">
        <w:t>Students typically focus on reading and discussion of material with their professor, rather than work that culminates in a large project</w:t>
      </w:r>
      <w:r>
        <w:rPr>
          <w:rFonts w:cstheme="minorHAnsi"/>
        </w:rPr>
        <w:t xml:space="preserve">. MBIO/PBIO </w:t>
      </w:r>
      <w:r w:rsidRPr="006B451F">
        <w:rPr>
          <w:rFonts w:cstheme="minorHAnsi"/>
        </w:rPr>
        <w:t>3960 can be used as a preparatory course for a longer research project that will be completed in a subsequent semester, or it can be used to explore a particular, discrete area of interest.</w:t>
      </w:r>
    </w:p>
    <w:p w14:paraId="560AEAA1" w14:textId="77777777" w:rsidR="006B451F" w:rsidRDefault="006B451F" w:rsidP="006B451F">
      <w:r w:rsidRPr="00364E0B">
        <w:rPr>
          <w:b/>
          <w:bCs/>
        </w:rPr>
        <w:t>Grading:</w:t>
      </w:r>
      <w:r>
        <w:t xml:space="preserve"> Letter-graded</w:t>
      </w:r>
    </w:p>
    <w:p w14:paraId="7BD807CA" w14:textId="3091A508" w:rsidR="006B451F" w:rsidRDefault="006B451F" w:rsidP="006B451F">
      <w:r w:rsidRPr="00364E0B">
        <w:rPr>
          <w:b/>
          <w:bCs/>
        </w:rPr>
        <w:t>Credits:</w:t>
      </w:r>
      <w:r>
        <w:t xml:space="preserve"> 1-3 per semester; </w:t>
      </w:r>
      <w:r w:rsidRPr="00F34F83">
        <w:t>up to 3 credits of 3960 may be used to fulfill Honors requirements</w:t>
      </w:r>
      <w:r w:rsidR="001A4F22">
        <w:t xml:space="preserve">. </w:t>
      </w:r>
      <w:r w:rsidR="001A4F22" w:rsidRPr="001A4F22">
        <w:t xml:space="preserve">(OU allows up to </w:t>
      </w:r>
      <w:r w:rsidR="001A4F22">
        <w:t>6</w:t>
      </w:r>
      <w:r w:rsidR="001A4F22" w:rsidRPr="001A4F22">
        <w:t xml:space="preserve"> credits total.)</w:t>
      </w:r>
      <w:r w:rsidR="0077376D">
        <w:t xml:space="preserve"> </w:t>
      </w:r>
      <w:r w:rsidR="0077376D" w:rsidRPr="0077376D">
        <w:t xml:space="preserve">MBIO/PBIO </w:t>
      </w:r>
      <w:r w:rsidR="0077376D">
        <w:t>3960</w:t>
      </w:r>
      <w:r w:rsidR="0077376D" w:rsidRPr="0077376D">
        <w:t xml:space="preserve"> will automatically count for </w:t>
      </w:r>
      <w:r w:rsidR="0077376D" w:rsidRPr="0077376D">
        <w:rPr>
          <w:b/>
          <w:bCs/>
        </w:rPr>
        <w:t>elective credit</w:t>
      </w:r>
      <w:r w:rsidR="0077376D" w:rsidRPr="0077376D">
        <w:t xml:space="preserve"> in the major requirements category for Microbiology and Plant Biology majors.</w:t>
      </w:r>
    </w:p>
    <w:p w14:paraId="29AFC067" w14:textId="399C0543" w:rsidR="006B451F" w:rsidRDefault="006B451F" w:rsidP="006B451F">
      <w:r w:rsidRPr="00364E0B">
        <w:rPr>
          <w:b/>
          <w:bCs/>
        </w:rPr>
        <w:t>Prerequisites</w:t>
      </w:r>
      <w:r>
        <w:t xml:space="preserve">: </w:t>
      </w:r>
      <w:r w:rsidRPr="006B451F">
        <w:t xml:space="preserve">Admission to Honors; junior standing; 3.0 OU GPA </w:t>
      </w:r>
    </w:p>
    <w:p w14:paraId="7262B25F" w14:textId="30F0E5A5" w:rsidR="006B451F" w:rsidRDefault="006B451F" w:rsidP="006B451F">
      <w:r w:rsidRPr="00E2357D">
        <w:rPr>
          <w:b/>
          <w:bCs/>
        </w:rPr>
        <w:t>Required form:</w:t>
      </w:r>
      <w:r>
        <w:t xml:space="preserve"> </w:t>
      </w:r>
      <w:r w:rsidRPr="00054BDF">
        <w:t>Honors Reading Form (from Honors College)</w:t>
      </w:r>
      <w:r w:rsidR="00A94036">
        <w:t>; no department-specific form is required</w:t>
      </w:r>
      <w:r w:rsidR="008A22BB">
        <w:t xml:space="preserve">. </w:t>
      </w:r>
      <w:r w:rsidR="008A22BB" w:rsidRPr="008A22BB">
        <w:t>See Honors College website (</w:t>
      </w:r>
      <w:hyperlink r:id="rId7" w:history="1">
        <w:r w:rsidR="008A22BB" w:rsidRPr="00701BD4">
          <w:rPr>
            <w:rStyle w:val="Hyperlink"/>
          </w:rPr>
          <w:t>https://www.ou.edu/honors/honors-forms</w:t>
        </w:r>
      </w:hyperlink>
      <w:r w:rsidR="008A22BB" w:rsidRPr="008A22BB">
        <w:t>)</w:t>
      </w:r>
      <w:r w:rsidR="008A22BB">
        <w:t xml:space="preserve"> </w:t>
      </w:r>
      <w:r w:rsidR="008A22BB" w:rsidRPr="008A22BB">
        <w:t xml:space="preserve">and department Honors </w:t>
      </w:r>
      <w:r w:rsidR="00E4070D">
        <w:t>c</w:t>
      </w:r>
      <w:r w:rsidR="008A22BB" w:rsidRPr="008A22BB">
        <w:t>oordinator for additional details.</w:t>
      </w:r>
      <w:r w:rsidR="00307198">
        <w:t xml:space="preserve"> Students should submit this form </w:t>
      </w:r>
      <w:r w:rsidR="00307198" w:rsidRPr="00307198">
        <w:t xml:space="preserve">to the </w:t>
      </w:r>
      <w:r w:rsidR="00307198">
        <w:t>Undergraduate</w:t>
      </w:r>
      <w:r w:rsidR="00307198" w:rsidRPr="00307198">
        <w:t xml:space="preserve"> </w:t>
      </w:r>
      <w:r w:rsidR="00307198">
        <w:t>C</w:t>
      </w:r>
      <w:r w:rsidR="00307198" w:rsidRPr="00307198">
        <w:t xml:space="preserve">ommittee chair and Honors </w:t>
      </w:r>
      <w:r w:rsidR="00B31740">
        <w:t>c</w:t>
      </w:r>
      <w:r w:rsidR="00307198" w:rsidRPr="00307198">
        <w:t>oordinator for approval</w:t>
      </w:r>
      <w:r w:rsidR="00307198">
        <w:t xml:space="preserve">; once the Undergraduate Committee chair approves, then the </w:t>
      </w:r>
      <w:r w:rsidR="00307198" w:rsidRPr="00307198">
        <w:t xml:space="preserve">Honors </w:t>
      </w:r>
      <w:r w:rsidR="00E4070D">
        <w:t>c</w:t>
      </w:r>
      <w:r w:rsidR="00307198" w:rsidRPr="00307198">
        <w:t xml:space="preserve">oordinator </w:t>
      </w:r>
      <w:r w:rsidR="00307198">
        <w:t xml:space="preserve">completes the form. </w:t>
      </w:r>
    </w:p>
    <w:p w14:paraId="30E2FD49" w14:textId="17864D57" w:rsidR="00B31740" w:rsidRPr="00054BDF" w:rsidRDefault="00B31740" w:rsidP="006B451F">
      <w:r w:rsidRPr="00B31740">
        <w:rPr>
          <w:b/>
          <w:bCs/>
        </w:rPr>
        <w:t>Deadline:</w:t>
      </w:r>
      <w:r>
        <w:t xml:space="preserve"> End of add-drop period</w:t>
      </w:r>
    </w:p>
    <w:p w14:paraId="002C495B" w14:textId="6F893DA3" w:rsidR="006B451F" w:rsidRDefault="006B451F" w:rsidP="006B451F">
      <w:pPr>
        <w:rPr>
          <w:u w:val="single"/>
        </w:rPr>
      </w:pPr>
      <w:r w:rsidRPr="00663AD5">
        <w:rPr>
          <w:u w:val="single"/>
        </w:rPr>
        <w:t>MBIO/PBIO 39</w:t>
      </w:r>
      <w:r>
        <w:rPr>
          <w:u w:val="single"/>
        </w:rPr>
        <w:t>8</w:t>
      </w:r>
      <w:r w:rsidRPr="00663AD5">
        <w:rPr>
          <w:u w:val="single"/>
        </w:rPr>
        <w:t>0</w:t>
      </w:r>
      <w:r>
        <w:rPr>
          <w:u w:val="single"/>
        </w:rPr>
        <w:t xml:space="preserve"> – Honors Research</w:t>
      </w:r>
    </w:p>
    <w:p w14:paraId="0DD373CF" w14:textId="518E858B" w:rsidR="006B451F" w:rsidRDefault="006B451F" w:rsidP="006B451F">
      <w:r w:rsidRPr="00364E0B">
        <w:rPr>
          <w:b/>
          <w:bCs/>
        </w:rPr>
        <w:t>Purpose:</w:t>
      </w:r>
      <w:r>
        <w:t xml:space="preserve"> </w:t>
      </w:r>
      <w:r w:rsidRPr="006B451F">
        <w:t xml:space="preserve">Required to graduate with Honors, taken by juniors and seniors with the professor of their choice to mentor them in conducting their own research or assisting the professor with their research. </w:t>
      </w:r>
      <w:r w:rsidR="0077376D" w:rsidRPr="0077376D">
        <w:t xml:space="preserve">The Honors Research experience should result in a written </w:t>
      </w:r>
      <w:r w:rsidRPr="006B451F">
        <w:t xml:space="preserve">Honors </w:t>
      </w:r>
      <w:r w:rsidR="00A94036">
        <w:t>t</w:t>
      </w:r>
      <w:r w:rsidRPr="006B451F">
        <w:t xml:space="preserve">hesis, which is due to the Honors College at the end of the semester </w:t>
      </w:r>
      <w:r w:rsidR="008A22BB">
        <w:t xml:space="preserve">a student </w:t>
      </w:r>
      <w:r w:rsidRPr="006B451F">
        <w:t>graduate</w:t>
      </w:r>
      <w:r w:rsidR="008A22BB">
        <w:t>s</w:t>
      </w:r>
      <w:r w:rsidRPr="006B451F">
        <w:t xml:space="preserve">. </w:t>
      </w:r>
      <w:r w:rsidR="00830D5A">
        <w:t>(The Honors College does not require a formal defense, but</w:t>
      </w:r>
      <w:r w:rsidRPr="006B451F">
        <w:t xml:space="preserve"> </w:t>
      </w:r>
      <w:r w:rsidR="00830D5A">
        <w:t>a</w:t>
      </w:r>
      <w:r w:rsidR="00830D5A" w:rsidRPr="00830D5A">
        <w:t xml:space="preserve"> student's individual research mentor might </w:t>
      </w:r>
      <w:r w:rsidR="00830D5A">
        <w:t>require one</w:t>
      </w:r>
      <w:r w:rsidR="00830D5A" w:rsidRPr="00830D5A">
        <w:t>.</w:t>
      </w:r>
      <w:r w:rsidR="00830D5A">
        <w:t>)</w:t>
      </w:r>
    </w:p>
    <w:p w14:paraId="040E88AC" w14:textId="77777777" w:rsidR="006B451F" w:rsidRDefault="006B451F" w:rsidP="006B451F">
      <w:r w:rsidRPr="00364E0B">
        <w:rPr>
          <w:b/>
          <w:bCs/>
        </w:rPr>
        <w:lastRenderedPageBreak/>
        <w:t>Grading:</w:t>
      </w:r>
      <w:r>
        <w:t xml:space="preserve"> Letter-graded</w:t>
      </w:r>
    </w:p>
    <w:p w14:paraId="767FD991" w14:textId="4B6BD3A2" w:rsidR="001A4F22" w:rsidRDefault="006B451F" w:rsidP="001A4F22">
      <w:r w:rsidRPr="00364E0B">
        <w:rPr>
          <w:b/>
          <w:bCs/>
        </w:rPr>
        <w:t>Credits:</w:t>
      </w:r>
      <w:r>
        <w:t xml:space="preserve"> 1-3 per semester; </w:t>
      </w:r>
      <w:r w:rsidR="008A22BB">
        <w:t>a</w:t>
      </w:r>
      <w:r w:rsidR="008A22BB" w:rsidRPr="008A22BB">
        <w:t xml:space="preserve"> total of 3 credit hours of Research is required </w:t>
      </w:r>
      <w:r w:rsidR="008A22BB">
        <w:t>to graduate with Honors.</w:t>
      </w:r>
      <w:r w:rsidR="001A4F22">
        <w:t xml:space="preserve"> </w:t>
      </w:r>
      <w:r w:rsidR="001A4F22" w:rsidRPr="001A4F22">
        <w:t xml:space="preserve">(OU allows up to </w:t>
      </w:r>
      <w:r w:rsidR="001A4F22">
        <w:t>6</w:t>
      </w:r>
      <w:r w:rsidR="001A4F22" w:rsidRPr="001A4F22">
        <w:t xml:space="preserve"> credits total.)</w:t>
      </w:r>
      <w:r w:rsidR="0077376D">
        <w:t xml:space="preserve"> MBIO/PBIO 3980 will automatically count for </w:t>
      </w:r>
      <w:r w:rsidR="0077376D" w:rsidRPr="007D7AC2">
        <w:rPr>
          <w:b/>
          <w:bCs/>
        </w:rPr>
        <w:t>elective credit</w:t>
      </w:r>
      <w:r w:rsidR="0077376D">
        <w:t xml:space="preserve"> in the major requirements category for Microbiology and Plant Biology majors.</w:t>
      </w:r>
    </w:p>
    <w:p w14:paraId="0D8E2797" w14:textId="77777777" w:rsidR="006B451F" w:rsidRDefault="006B451F" w:rsidP="006B451F">
      <w:r w:rsidRPr="00364E0B">
        <w:rPr>
          <w:b/>
          <w:bCs/>
        </w:rPr>
        <w:t>Prerequisites</w:t>
      </w:r>
      <w:r>
        <w:t xml:space="preserve">: </w:t>
      </w:r>
      <w:r w:rsidRPr="006B451F">
        <w:t xml:space="preserve">Admission to Honors; junior standing; 3.0 OU GPA </w:t>
      </w:r>
    </w:p>
    <w:p w14:paraId="21917A50" w14:textId="1F3CAD11" w:rsidR="006B451F" w:rsidRDefault="006B451F" w:rsidP="006B451F">
      <w:r w:rsidRPr="00E2357D">
        <w:rPr>
          <w:b/>
          <w:bCs/>
        </w:rPr>
        <w:t>Required form</w:t>
      </w:r>
      <w:r w:rsidR="00E4070D">
        <w:rPr>
          <w:b/>
          <w:bCs/>
        </w:rPr>
        <w:t>s</w:t>
      </w:r>
      <w:r w:rsidRPr="00E2357D">
        <w:rPr>
          <w:b/>
          <w:bCs/>
        </w:rPr>
        <w:t>:</w:t>
      </w:r>
      <w:r>
        <w:t xml:space="preserve"> </w:t>
      </w:r>
      <w:r w:rsidR="00E4070D">
        <w:t xml:space="preserve">Both the </w:t>
      </w:r>
      <w:r w:rsidRPr="0074040C">
        <w:t xml:space="preserve">Honors </w:t>
      </w:r>
      <w:r>
        <w:t>Research</w:t>
      </w:r>
      <w:r w:rsidRPr="0074040C">
        <w:t xml:space="preserve"> Form (from </w:t>
      </w:r>
      <w:r w:rsidR="00E4070D">
        <w:t xml:space="preserve">the </w:t>
      </w:r>
      <w:r w:rsidRPr="0074040C">
        <w:t>Honors College)</w:t>
      </w:r>
      <w:r>
        <w:t xml:space="preserve"> </w:t>
      </w:r>
      <w:r w:rsidR="00E4070D">
        <w:t>and</w:t>
      </w:r>
      <w:r w:rsidRPr="00E4070D">
        <w:t xml:space="preserve"> </w:t>
      </w:r>
      <w:r w:rsidR="00E4070D">
        <w:t xml:space="preserve">the department-specific </w:t>
      </w:r>
      <w:r w:rsidR="0077376D">
        <w:t>Program for Honors</w:t>
      </w:r>
      <w:r w:rsidR="00E4070D">
        <w:t xml:space="preserve"> Research form should be completed by the student and faculty member and then passed to the Honors coordinator and the chair of the Undergraduate Committee for final approval.  </w:t>
      </w:r>
      <w:r w:rsidR="008A22BB" w:rsidRPr="008A22BB">
        <w:t>See Honors College website (</w:t>
      </w:r>
      <w:hyperlink r:id="rId8" w:history="1">
        <w:r w:rsidR="008A22BB" w:rsidRPr="00701BD4">
          <w:rPr>
            <w:rStyle w:val="Hyperlink"/>
          </w:rPr>
          <w:t>https://www.ou.edu/honors/honors-forms</w:t>
        </w:r>
      </w:hyperlink>
      <w:r w:rsidR="008A22BB" w:rsidRPr="008A22BB">
        <w:t>)</w:t>
      </w:r>
      <w:r w:rsidR="008A22BB">
        <w:t xml:space="preserve"> </w:t>
      </w:r>
      <w:r w:rsidR="008A22BB" w:rsidRPr="008A22BB">
        <w:t xml:space="preserve">and department Honors </w:t>
      </w:r>
      <w:r w:rsidR="00E4070D">
        <w:t>c</w:t>
      </w:r>
      <w:r w:rsidR="008A22BB" w:rsidRPr="008A22BB">
        <w:t>oordinator for additional details.</w:t>
      </w:r>
    </w:p>
    <w:p w14:paraId="29D1491B" w14:textId="69766368" w:rsidR="00E4070D" w:rsidRDefault="008A22BB" w:rsidP="00E4070D">
      <w:r w:rsidRPr="00364E0B">
        <w:rPr>
          <w:b/>
          <w:bCs/>
        </w:rPr>
        <w:t>Deadline:</w:t>
      </w:r>
      <w:r>
        <w:t xml:space="preserve"> </w:t>
      </w:r>
      <w:r w:rsidR="00E4070D">
        <w:t xml:space="preserve">Both forms should ideally be fully approved prior to the first day of classes, but the deadline for fully approved forms is the last day of the first week of classes.  </w:t>
      </w:r>
    </w:p>
    <w:p w14:paraId="50BE282E" w14:textId="5CEE4A47" w:rsidR="00433E0E" w:rsidRDefault="00433E0E" w:rsidP="00054BDF"/>
    <w:sectPr w:rsidR="00433E0E" w:rsidSect="00F715E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CC969" w14:textId="77777777" w:rsidR="003C0A56" w:rsidRDefault="003C0A56" w:rsidP="00F715EF">
      <w:pPr>
        <w:spacing w:after="0" w:line="240" w:lineRule="auto"/>
      </w:pPr>
      <w:r>
        <w:separator/>
      </w:r>
    </w:p>
  </w:endnote>
  <w:endnote w:type="continuationSeparator" w:id="0">
    <w:p w14:paraId="44B20399" w14:textId="77777777" w:rsidR="003C0A56" w:rsidRDefault="003C0A56" w:rsidP="00F7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0F41D" w14:textId="77777777" w:rsidR="003C0A56" w:rsidRDefault="003C0A56" w:rsidP="00F715EF">
      <w:pPr>
        <w:spacing w:after="0" w:line="240" w:lineRule="auto"/>
      </w:pPr>
      <w:r>
        <w:separator/>
      </w:r>
    </w:p>
  </w:footnote>
  <w:footnote w:type="continuationSeparator" w:id="0">
    <w:p w14:paraId="4CB70846" w14:textId="77777777" w:rsidR="003C0A56" w:rsidRDefault="003C0A56" w:rsidP="00F7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063D0" w14:textId="5DCFDDC1" w:rsidR="00F715EF" w:rsidRPr="00F715EF" w:rsidRDefault="00F715EF" w:rsidP="00F715EF">
    <w:pPr>
      <w:pStyle w:val="Header"/>
      <w:jc w:val="right"/>
      <w:rPr>
        <w:sz w:val="20"/>
        <w:szCs w:val="20"/>
      </w:rPr>
    </w:pPr>
    <w:r w:rsidRPr="00F715EF">
      <w:rPr>
        <w:sz w:val="20"/>
        <w:szCs w:val="20"/>
      </w:rPr>
      <w:t>MBIO/PBIO 3440</w:t>
    </w:r>
    <w:r w:rsidR="008A22BB">
      <w:rPr>
        <w:sz w:val="20"/>
        <w:szCs w:val="20"/>
      </w:rPr>
      <w:t>,</w:t>
    </w:r>
    <w:r w:rsidRPr="00F715EF">
      <w:rPr>
        <w:sz w:val="20"/>
        <w:szCs w:val="20"/>
      </w:rPr>
      <w:t xml:space="preserve"> 3990</w:t>
    </w:r>
    <w:r w:rsidR="008A22BB">
      <w:rPr>
        <w:sz w:val="20"/>
        <w:szCs w:val="20"/>
      </w:rPr>
      <w:t>/</w:t>
    </w:r>
    <w:r w:rsidRPr="00F715EF">
      <w:rPr>
        <w:sz w:val="20"/>
        <w:szCs w:val="20"/>
      </w:rPr>
      <w:t>4990</w:t>
    </w:r>
    <w:r w:rsidR="008A22BB">
      <w:rPr>
        <w:sz w:val="20"/>
        <w:szCs w:val="20"/>
      </w:rPr>
      <w:t>,</w:t>
    </w:r>
    <w:r w:rsidRPr="00F715EF">
      <w:rPr>
        <w:sz w:val="20"/>
        <w:szCs w:val="20"/>
      </w:rPr>
      <w:t xml:space="preserve"> </w:t>
    </w:r>
    <w:r w:rsidR="008A22BB">
      <w:rPr>
        <w:sz w:val="20"/>
        <w:szCs w:val="20"/>
      </w:rPr>
      <w:t xml:space="preserve">4950, 3960/3980 </w:t>
    </w:r>
    <w:r w:rsidRPr="00F715EF">
      <w:rPr>
        <w:sz w:val="20"/>
        <w:szCs w:val="20"/>
      </w:rPr>
      <w:t>(revised 1</w:t>
    </w:r>
    <w:r w:rsidR="008A22BB">
      <w:rPr>
        <w:sz w:val="20"/>
        <w:szCs w:val="20"/>
      </w:rPr>
      <w:t>2</w:t>
    </w:r>
    <w:r w:rsidRPr="00F715EF">
      <w:rPr>
        <w:sz w:val="20"/>
        <w:szCs w:val="20"/>
      </w:rPr>
      <w:t>/2021)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BDB0" w14:textId="0A7B2283" w:rsidR="001775D1" w:rsidRPr="001775D1" w:rsidRDefault="001775D1" w:rsidP="001775D1">
    <w:pPr>
      <w:pStyle w:val="Header"/>
      <w:jc w:val="right"/>
      <w:rPr>
        <w:sz w:val="20"/>
        <w:szCs w:val="20"/>
      </w:rPr>
    </w:pPr>
    <w:r w:rsidRPr="001775D1">
      <w:rPr>
        <w:sz w:val="20"/>
        <w:szCs w:val="20"/>
      </w:rPr>
      <w:t>Revised 1</w:t>
    </w:r>
    <w:r w:rsidR="008A22BB">
      <w:rPr>
        <w:sz w:val="20"/>
        <w:szCs w:val="20"/>
      </w:rPr>
      <w:t>2</w:t>
    </w:r>
    <w:r w:rsidRPr="001775D1">
      <w:rPr>
        <w:sz w:val="20"/>
        <w:szCs w:val="20"/>
      </w:rPr>
      <w:t>/2021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75F9C"/>
    <w:multiLevelType w:val="hybridMultilevel"/>
    <w:tmpl w:val="4150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KwMDE0N7MwsbQ0MzJR0lEKTi0uzszPAykwrAUAQcKvxCwAAAA="/>
  </w:docVars>
  <w:rsids>
    <w:rsidRoot w:val="00CE111F"/>
    <w:rsid w:val="00031A90"/>
    <w:rsid w:val="00054BDF"/>
    <w:rsid w:val="00084065"/>
    <w:rsid w:val="000C47C6"/>
    <w:rsid w:val="000E362A"/>
    <w:rsid w:val="00107D88"/>
    <w:rsid w:val="001601D5"/>
    <w:rsid w:val="001775D1"/>
    <w:rsid w:val="001A4F22"/>
    <w:rsid w:val="00201F1E"/>
    <w:rsid w:val="00205D2F"/>
    <w:rsid w:val="00283D55"/>
    <w:rsid w:val="002F400D"/>
    <w:rsid w:val="00307198"/>
    <w:rsid w:val="00364E0B"/>
    <w:rsid w:val="003B64E6"/>
    <w:rsid w:val="003C0A56"/>
    <w:rsid w:val="003F470C"/>
    <w:rsid w:val="00433E0E"/>
    <w:rsid w:val="00485443"/>
    <w:rsid w:val="004978FA"/>
    <w:rsid w:val="004C5E96"/>
    <w:rsid w:val="004F7EE7"/>
    <w:rsid w:val="00526320"/>
    <w:rsid w:val="00566B41"/>
    <w:rsid w:val="005801F1"/>
    <w:rsid w:val="005E2E8E"/>
    <w:rsid w:val="005E4B20"/>
    <w:rsid w:val="006406FC"/>
    <w:rsid w:val="0065393C"/>
    <w:rsid w:val="00663AD5"/>
    <w:rsid w:val="006B451F"/>
    <w:rsid w:val="00741B0A"/>
    <w:rsid w:val="00761400"/>
    <w:rsid w:val="0077376D"/>
    <w:rsid w:val="007B5B9E"/>
    <w:rsid w:val="007D7AC2"/>
    <w:rsid w:val="00807CE1"/>
    <w:rsid w:val="00811772"/>
    <w:rsid w:val="00830620"/>
    <w:rsid w:val="00830D5A"/>
    <w:rsid w:val="008414AF"/>
    <w:rsid w:val="008A22BB"/>
    <w:rsid w:val="008F6A04"/>
    <w:rsid w:val="009211E1"/>
    <w:rsid w:val="00934FD7"/>
    <w:rsid w:val="0094266F"/>
    <w:rsid w:val="00951B2F"/>
    <w:rsid w:val="009542E9"/>
    <w:rsid w:val="009950F2"/>
    <w:rsid w:val="009F2758"/>
    <w:rsid w:val="00A23BCD"/>
    <w:rsid w:val="00A278AE"/>
    <w:rsid w:val="00A40A0F"/>
    <w:rsid w:val="00A94036"/>
    <w:rsid w:val="00AE4146"/>
    <w:rsid w:val="00B31740"/>
    <w:rsid w:val="00B61D5D"/>
    <w:rsid w:val="00B82285"/>
    <w:rsid w:val="00B9384C"/>
    <w:rsid w:val="00BF2964"/>
    <w:rsid w:val="00C41C00"/>
    <w:rsid w:val="00C44512"/>
    <w:rsid w:val="00C86F0C"/>
    <w:rsid w:val="00CA1BD6"/>
    <w:rsid w:val="00CE111F"/>
    <w:rsid w:val="00D2317D"/>
    <w:rsid w:val="00E2357D"/>
    <w:rsid w:val="00E4070D"/>
    <w:rsid w:val="00E8738D"/>
    <w:rsid w:val="00ED14DB"/>
    <w:rsid w:val="00ED52FB"/>
    <w:rsid w:val="00EE046B"/>
    <w:rsid w:val="00F310A6"/>
    <w:rsid w:val="00F52C83"/>
    <w:rsid w:val="00F715EF"/>
    <w:rsid w:val="00FB48AF"/>
    <w:rsid w:val="00FC48D4"/>
    <w:rsid w:val="00FC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6F9A"/>
  <w15:chartTrackingRefBased/>
  <w15:docId w15:val="{2BF7916D-A5B7-446D-BD4B-C73B2B23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5EF"/>
  </w:style>
  <w:style w:type="paragraph" w:styleId="Footer">
    <w:name w:val="footer"/>
    <w:basedOn w:val="Normal"/>
    <w:link w:val="FooterChar"/>
    <w:uiPriority w:val="99"/>
    <w:unhideWhenUsed/>
    <w:rsid w:val="00F71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5EF"/>
  </w:style>
  <w:style w:type="table" w:styleId="TableGrid">
    <w:name w:val="Table Grid"/>
    <w:basedOn w:val="TableNormal"/>
    <w:uiPriority w:val="39"/>
    <w:rsid w:val="00F71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6B41"/>
    <w:pPr>
      <w:spacing w:after="0" w:line="240" w:lineRule="auto"/>
    </w:pPr>
  </w:style>
  <w:style w:type="character" w:styleId="CommentReference">
    <w:name w:val="annotation reference"/>
    <w:basedOn w:val="DefaultParagraphFont"/>
    <w:uiPriority w:val="99"/>
    <w:semiHidden/>
    <w:unhideWhenUsed/>
    <w:rsid w:val="00566B41"/>
    <w:rPr>
      <w:sz w:val="16"/>
      <w:szCs w:val="16"/>
    </w:rPr>
  </w:style>
  <w:style w:type="paragraph" w:styleId="CommentText">
    <w:name w:val="annotation text"/>
    <w:basedOn w:val="Normal"/>
    <w:link w:val="CommentTextChar"/>
    <w:uiPriority w:val="99"/>
    <w:semiHidden/>
    <w:unhideWhenUsed/>
    <w:rsid w:val="00566B41"/>
    <w:pPr>
      <w:spacing w:line="240" w:lineRule="auto"/>
    </w:pPr>
    <w:rPr>
      <w:sz w:val="20"/>
      <w:szCs w:val="20"/>
    </w:rPr>
  </w:style>
  <w:style w:type="character" w:customStyle="1" w:styleId="CommentTextChar">
    <w:name w:val="Comment Text Char"/>
    <w:basedOn w:val="DefaultParagraphFont"/>
    <w:link w:val="CommentText"/>
    <w:uiPriority w:val="99"/>
    <w:semiHidden/>
    <w:rsid w:val="00566B41"/>
    <w:rPr>
      <w:sz w:val="20"/>
      <w:szCs w:val="20"/>
    </w:rPr>
  </w:style>
  <w:style w:type="paragraph" w:styleId="CommentSubject">
    <w:name w:val="annotation subject"/>
    <w:basedOn w:val="CommentText"/>
    <w:next w:val="CommentText"/>
    <w:link w:val="CommentSubjectChar"/>
    <w:uiPriority w:val="99"/>
    <w:semiHidden/>
    <w:unhideWhenUsed/>
    <w:rsid w:val="00566B41"/>
    <w:rPr>
      <w:b/>
      <w:bCs/>
    </w:rPr>
  </w:style>
  <w:style w:type="character" w:customStyle="1" w:styleId="CommentSubjectChar">
    <w:name w:val="Comment Subject Char"/>
    <w:basedOn w:val="CommentTextChar"/>
    <w:link w:val="CommentSubject"/>
    <w:uiPriority w:val="99"/>
    <w:semiHidden/>
    <w:rsid w:val="00566B41"/>
    <w:rPr>
      <w:b/>
      <w:bCs/>
      <w:sz w:val="20"/>
      <w:szCs w:val="20"/>
    </w:rPr>
  </w:style>
  <w:style w:type="character" w:styleId="Hyperlink">
    <w:name w:val="Hyperlink"/>
    <w:basedOn w:val="DefaultParagraphFont"/>
    <w:uiPriority w:val="99"/>
    <w:unhideWhenUsed/>
    <w:rsid w:val="00BF2964"/>
    <w:rPr>
      <w:color w:val="0563C1" w:themeColor="hyperlink"/>
      <w:u w:val="single"/>
    </w:rPr>
  </w:style>
  <w:style w:type="character" w:customStyle="1" w:styleId="UnresolvedMention">
    <w:name w:val="Unresolved Mention"/>
    <w:basedOn w:val="DefaultParagraphFont"/>
    <w:uiPriority w:val="99"/>
    <w:semiHidden/>
    <w:unhideWhenUsed/>
    <w:rsid w:val="00BF2964"/>
    <w:rPr>
      <w:color w:val="605E5C"/>
      <w:shd w:val="clear" w:color="auto" w:fill="E1DFDD"/>
    </w:rPr>
  </w:style>
  <w:style w:type="paragraph" w:styleId="ListParagraph">
    <w:name w:val="List Paragraph"/>
    <w:basedOn w:val="Normal"/>
    <w:uiPriority w:val="34"/>
    <w:qFormat/>
    <w:rsid w:val="00BF2964"/>
    <w:pPr>
      <w:ind w:left="720"/>
      <w:contextualSpacing/>
    </w:pPr>
  </w:style>
  <w:style w:type="character" w:customStyle="1" w:styleId="apple-converted-space">
    <w:name w:val="apple-converted-space"/>
    <w:basedOn w:val="DefaultParagraphFont"/>
    <w:rsid w:val="0049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81411">
      <w:bodyDiv w:val="1"/>
      <w:marLeft w:val="0"/>
      <w:marRight w:val="0"/>
      <w:marTop w:val="0"/>
      <w:marBottom w:val="0"/>
      <w:divBdr>
        <w:top w:val="none" w:sz="0" w:space="0" w:color="auto"/>
        <w:left w:val="none" w:sz="0" w:space="0" w:color="auto"/>
        <w:bottom w:val="none" w:sz="0" w:space="0" w:color="auto"/>
        <w:right w:val="none" w:sz="0" w:space="0" w:color="auto"/>
      </w:divBdr>
      <w:divsChild>
        <w:div w:id="32004063">
          <w:marLeft w:val="0"/>
          <w:marRight w:val="0"/>
          <w:marTop w:val="0"/>
          <w:marBottom w:val="0"/>
          <w:divBdr>
            <w:top w:val="none" w:sz="0" w:space="0" w:color="auto"/>
            <w:left w:val="none" w:sz="0" w:space="0" w:color="auto"/>
            <w:bottom w:val="none" w:sz="0" w:space="0" w:color="auto"/>
            <w:right w:val="none" w:sz="0" w:space="0" w:color="auto"/>
          </w:divBdr>
          <w:divsChild>
            <w:div w:id="1467041283">
              <w:marLeft w:val="0"/>
              <w:marRight w:val="0"/>
              <w:marTop w:val="0"/>
              <w:marBottom w:val="0"/>
              <w:divBdr>
                <w:top w:val="none" w:sz="0" w:space="0" w:color="auto"/>
                <w:left w:val="none" w:sz="0" w:space="0" w:color="auto"/>
                <w:bottom w:val="none" w:sz="0" w:space="0" w:color="auto"/>
                <w:right w:val="none" w:sz="0" w:space="0" w:color="auto"/>
              </w:divBdr>
              <w:divsChild>
                <w:div w:id="17767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8490">
      <w:bodyDiv w:val="1"/>
      <w:marLeft w:val="0"/>
      <w:marRight w:val="0"/>
      <w:marTop w:val="0"/>
      <w:marBottom w:val="0"/>
      <w:divBdr>
        <w:top w:val="none" w:sz="0" w:space="0" w:color="auto"/>
        <w:left w:val="none" w:sz="0" w:space="0" w:color="auto"/>
        <w:bottom w:val="none" w:sz="0" w:space="0" w:color="auto"/>
        <w:right w:val="none" w:sz="0" w:space="0" w:color="auto"/>
      </w:divBdr>
      <w:divsChild>
        <w:div w:id="1417482720">
          <w:marLeft w:val="0"/>
          <w:marRight w:val="0"/>
          <w:marTop w:val="0"/>
          <w:marBottom w:val="0"/>
          <w:divBdr>
            <w:top w:val="none" w:sz="0" w:space="0" w:color="auto"/>
            <w:left w:val="none" w:sz="0" w:space="0" w:color="auto"/>
            <w:bottom w:val="none" w:sz="0" w:space="0" w:color="auto"/>
            <w:right w:val="none" w:sz="0" w:space="0" w:color="auto"/>
          </w:divBdr>
          <w:divsChild>
            <w:div w:id="1044141821">
              <w:marLeft w:val="0"/>
              <w:marRight w:val="0"/>
              <w:marTop w:val="0"/>
              <w:marBottom w:val="0"/>
              <w:divBdr>
                <w:top w:val="none" w:sz="0" w:space="0" w:color="auto"/>
                <w:left w:val="none" w:sz="0" w:space="0" w:color="auto"/>
                <w:bottom w:val="none" w:sz="0" w:space="0" w:color="auto"/>
                <w:right w:val="none" w:sz="0" w:space="0" w:color="auto"/>
              </w:divBdr>
              <w:divsChild>
                <w:div w:id="13269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07870">
      <w:bodyDiv w:val="1"/>
      <w:marLeft w:val="0"/>
      <w:marRight w:val="0"/>
      <w:marTop w:val="0"/>
      <w:marBottom w:val="0"/>
      <w:divBdr>
        <w:top w:val="none" w:sz="0" w:space="0" w:color="auto"/>
        <w:left w:val="none" w:sz="0" w:space="0" w:color="auto"/>
        <w:bottom w:val="none" w:sz="0" w:space="0" w:color="auto"/>
        <w:right w:val="none" w:sz="0" w:space="0" w:color="auto"/>
      </w:divBdr>
      <w:divsChild>
        <w:div w:id="1269237619">
          <w:marLeft w:val="0"/>
          <w:marRight w:val="0"/>
          <w:marTop w:val="0"/>
          <w:marBottom w:val="0"/>
          <w:divBdr>
            <w:top w:val="none" w:sz="0" w:space="0" w:color="auto"/>
            <w:left w:val="none" w:sz="0" w:space="0" w:color="auto"/>
            <w:bottom w:val="none" w:sz="0" w:space="0" w:color="auto"/>
            <w:right w:val="none" w:sz="0" w:space="0" w:color="auto"/>
          </w:divBdr>
        </w:div>
      </w:divsChild>
    </w:div>
    <w:div w:id="1232155963">
      <w:bodyDiv w:val="1"/>
      <w:marLeft w:val="0"/>
      <w:marRight w:val="0"/>
      <w:marTop w:val="0"/>
      <w:marBottom w:val="0"/>
      <w:divBdr>
        <w:top w:val="none" w:sz="0" w:space="0" w:color="auto"/>
        <w:left w:val="none" w:sz="0" w:space="0" w:color="auto"/>
        <w:bottom w:val="none" w:sz="0" w:space="0" w:color="auto"/>
        <w:right w:val="none" w:sz="0" w:space="0" w:color="auto"/>
      </w:divBdr>
      <w:divsChild>
        <w:div w:id="113060138">
          <w:marLeft w:val="0"/>
          <w:marRight w:val="0"/>
          <w:marTop w:val="0"/>
          <w:marBottom w:val="0"/>
          <w:divBdr>
            <w:top w:val="none" w:sz="0" w:space="0" w:color="auto"/>
            <w:left w:val="none" w:sz="0" w:space="0" w:color="auto"/>
            <w:bottom w:val="none" w:sz="0" w:space="0" w:color="auto"/>
            <w:right w:val="none" w:sz="0" w:space="0" w:color="auto"/>
          </w:divBdr>
          <w:divsChild>
            <w:div w:id="2115783809">
              <w:marLeft w:val="0"/>
              <w:marRight w:val="0"/>
              <w:marTop w:val="0"/>
              <w:marBottom w:val="0"/>
              <w:divBdr>
                <w:top w:val="none" w:sz="0" w:space="0" w:color="auto"/>
                <w:left w:val="none" w:sz="0" w:space="0" w:color="auto"/>
                <w:bottom w:val="none" w:sz="0" w:space="0" w:color="auto"/>
                <w:right w:val="none" w:sz="0" w:space="0" w:color="auto"/>
              </w:divBdr>
              <w:divsChild>
                <w:div w:id="10723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2224">
      <w:bodyDiv w:val="1"/>
      <w:marLeft w:val="0"/>
      <w:marRight w:val="0"/>
      <w:marTop w:val="0"/>
      <w:marBottom w:val="0"/>
      <w:divBdr>
        <w:top w:val="none" w:sz="0" w:space="0" w:color="auto"/>
        <w:left w:val="none" w:sz="0" w:space="0" w:color="auto"/>
        <w:bottom w:val="none" w:sz="0" w:space="0" w:color="auto"/>
        <w:right w:val="none" w:sz="0" w:space="0" w:color="auto"/>
      </w:divBdr>
    </w:div>
    <w:div w:id="1728796425">
      <w:bodyDiv w:val="1"/>
      <w:marLeft w:val="0"/>
      <w:marRight w:val="0"/>
      <w:marTop w:val="0"/>
      <w:marBottom w:val="0"/>
      <w:divBdr>
        <w:top w:val="none" w:sz="0" w:space="0" w:color="auto"/>
        <w:left w:val="none" w:sz="0" w:space="0" w:color="auto"/>
        <w:bottom w:val="none" w:sz="0" w:space="0" w:color="auto"/>
        <w:right w:val="none" w:sz="0" w:space="0" w:color="auto"/>
      </w:divBdr>
      <w:divsChild>
        <w:div w:id="1379629204">
          <w:marLeft w:val="0"/>
          <w:marRight w:val="0"/>
          <w:marTop w:val="0"/>
          <w:marBottom w:val="0"/>
          <w:divBdr>
            <w:top w:val="none" w:sz="0" w:space="0" w:color="auto"/>
            <w:left w:val="none" w:sz="0" w:space="0" w:color="auto"/>
            <w:bottom w:val="none" w:sz="0" w:space="0" w:color="auto"/>
            <w:right w:val="none" w:sz="0" w:space="0" w:color="auto"/>
          </w:divBdr>
          <w:divsChild>
            <w:div w:id="20934986">
              <w:marLeft w:val="0"/>
              <w:marRight w:val="0"/>
              <w:marTop w:val="0"/>
              <w:marBottom w:val="0"/>
              <w:divBdr>
                <w:top w:val="none" w:sz="0" w:space="0" w:color="auto"/>
                <w:left w:val="none" w:sz="0" w:space="0" w:color="auto"/>
                <w:bottom w:val="none" w:sz="0" w:space="0" w:color="auto"/>
                <w:right w:val="none" w:sz="0" w:space="0" w:color="auto"/>
              </w:divBdr>
              <w:divsChild>
                <w:div w:id="10033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7392">
      <w:bodyDiv w:val="1"/>
      <w:marLeft w:val="0"/>
      <w:marRight w:val="0"/>
      <w:marTop w:val="0"/>
      <w:marBottom w:val="0"/>
      <w:divBdr>
        <w:top w:val="none" w:sz="0" w:space="0" w:color="auto"/>
        <w:left w:val="none" w:sz="0" w:space="0" w:color="auto"/>
        <w:bottom w:val="none" w:sz="0" w:space="0" w:color="auto"/>
        <w:right w:val="none" w:sz="0" w:space="0" w:color="auto"/>
      </w:divBdr>
      <w:divsChild>
        <w:div w:id="247154045">
          <w:marLeft w:val="0"/>
          <w:marRight w:val="0"/>
          <w:marTop w:val="0"/>
          <w:marBottom w:val="0"/>
          <w:divBdr>
            <w:top w:val="none" w:sz="0" w:space="0" w:color="auto"/>
            <w:left w:val="none" w:sz="0" w:space="0" w:color="auto"/>
            <w:bottom w:val="none" w:sz="0" w:space="0" w:color="auto"/>
            <w:right w:val="none" w:sz="0" w:space="0" w:color="auto"/>
          </w:divBdr>
        </w:div>
      </w:divsChild>
    </w:div>
    <w:div w:id="19469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honors/honors-forms" TargetMode="External"/><Relationship Id="rId3" Type="http://schemas.openxmlformats.org/officeDocument/2006/relationships/settings" Target="settings.xml"/><Relationship Id="rId7" Type="http://schemas.openxmlformats.org/officeDocument/2006/relationships/hyperlink" Target="https://www.ou.edu/honors/honors-for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Descriptions of MBIO PBIO 3440 3990 4990 4950 3960 3980</dc:title>
  <dc:subject/>
  <dc:creator>anne</dc:creator>
  <cp:keywords/>
  <dc:description/>
  <cp:lastModifiedBy>Mueller, Heidi A.</cp:lastModifiedBy>
  <cp:revision>13</cp:revision>
  <dcterms:created xsi:type="dcterms:W3CDTF">2021-11-30T20:49:00Z</dcterms:created>
  <dcterms:modified xsi:type="dcterms:W3CDTF">2021-12-15T22:05:00Z</dcterms:modified>
</cp:coreProperties>
</file>