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3BF1" w14:textId="4490F3CF" w:rsidR="003C6495" w:rsidRDefault="003C6495" w:rsidP="003C6495">
      <w:pPr>
        <w:pStyle w:val="Heading1"/>
        <w:jc w:val="center"/>
      </w:pPr>
      <w:r>
        <w:t>Example Language: Assignments and Grading</w:t>
      </w:r>
    </w:p>
    <w:p w14:paraId="68841822" w14:textId="77777777" w:rsidR="003C6495" w:rsidRPr="00FC588F" w:rsidRDefault="003C6495" w:rsidP="003C6495">
      <w:pPr>
        <w:pStyle w:val="Heading2"/>
      </w:pPr>
      <w:r w:rsidRPr="00FC588F">
        <w:t>Learning Activities, Assignments, and Assessment (essential component)</w:t>
      </w:r>
    </w:p>
    <w:p w14:paraId="2E9EC52B" w14:textId="77777777" w:rsidR="003C6495" w:rsidRPr="00FC588F" w:rsidRDefault="003C6495" w:rsidP="003C6495">
      <w:pPr>
        <w:widowControl w:val="0"/>
        <w:spacing w:after="0" w:line="240" w:lineRule="auto"/>
        <w:rPr>
          <w:rFonts w:eastAsia="Times New Roman" w:cs="Arial"/>
          <w:iCs/>
        </w:rPr>
      </w:pPr>
      <w:r w:rsidRPr="00FC588F">
        <w:rPr>
          <w:rFonts w:eastAsia="Times New Roman" w:cs="Arial"/>
          <w:iCs/>
        </w:rPr>
        <w:t xml:space="preserve">Provide a short description of the learning activities and assessments that will be used in the course (see the table below). A common alternative to the table below is that you can also provide such details in your Assignment section, where you align your assignments’ instructions and expectations with assessment strategies. You may appreciate the </w:t>
      </w:r>
      <w:hyperlink r:id="rId5" w:history="1">
        <w:r w:rsidRPr="00FC588F">
          <w:rPr>
            <w:rFonts w:eastAsia="Times New Roman" w:cs="Arial"/>
            <w:iCs/>
            <w:color w:val="0000FF"/>
            <w:u w:val="single"/>
          </w:rPr>
          <w:t>Transparency in Learning and Teaching (TILT) Project's guidance</w:t>
        </w:r>
      </w:hyperlink>
      <w:r w:rsidRPr="00FC588F">
        <w:rPr>
          <w:rFonts w:eastAsia="Times New Roman" w:cs="Arial"/>
          <w:iCs/>
        </w:rPr>
        <w:t xml:space="preserve"> on making transparent assignments, which also includes </w:t>
      </w:r>
      <w:hyperlink r:id="rId6" w:history="1">
        <w:r w:rsidRPr="00FC588F">
          <w:rPr>
            <w:rFonts w:eastAsia="Times New Roman" w:cs="Arial"/>
            <w:iCs/>
            <w:color w:val="0000FF"/>
            <w:u w:val="single"/>
          </w:rPr>
          <w:t>sample assignments and a checklist</w:t>
        </w:r>
      </w:hyperlink>
      <w:r w:rsidRPr="00FC588F">
        <w:rPr>
          <w:rFonts w:eastAsia="Times New Roman" w:cs="Arial"/>
          <w:iCs/>
        </w:rPr>
        <w:t>. The TILT framework helps students understand the purpose of the assignment by detailing the skills and knowledge it will develop, clearly outlining the task and criteria for success.</w:t>
      </w:r>
    </w:p>
    <w:p w14:paraId="1BFEBCEB" w14:textId="77777777" w:rsidR="003C6495" w:rsidRPr="003146D0" w:rsidRDefault="003C6495" w:rsidP="003C6495">
      <w:pPr>
        <w:pStyle w:val="Heading3"/>
      </w:pPr>
      <w:r w:rsidRPr="003146D0">
        <w:t>Example 1: General Activities</w:t>
      </w:r>
    </w:p>
    <w:p w14:paraId="16A242FD" w14:textId="77777777" w:rsidR="003C6495" w:rsidRPr="003146D0" w:rsidRDefault="003C6495" w:rsidP="001C1EA3">
      <w:pPr>
        <w:spacing w:after="0" w:line="240" w:lineRule="auto"/>
        <w:ind w:left="720"/>
        <w:rPr>
          <w:rFonts w:eastAsia="Calibri" w:cs="Arial"/>
        </w:rPr>
      </w:pPr>
      <w:r w:rsidRPr="003146D0">
        <w:rPr>
          <w:rFonts w:eastAsia="Calibri" w:cs="Arial"/>
        </w:rPr>
        <w:t xml:space="preserve">This course will engage you with various activities and assignments. You will read textbooks and journal articles before class and actively participate in learning activities in class to help deepen your understanding of the content. Because receiving feedback from multiple perspectives can expand your learning and providing feedback helps you advance by thinking about the topic in a new way, </w:t>
      </w:r>
      <w:r>
        <w:rPr>
          <w:rFonts w:eastAsia="Calibri" w:cs="Arial"/>
        </w:rPr>
        <w:t xml:space="preserve">this class will also peer review weekly reflection papers. </w:t>
      </w:r>
    </w:p>
    <w:p w14:paraId="69F09F8D" w14:textId="77777777" w:rsidR="003C6495" w:rsidRPr="003146D0" w:rsidRDefault="003C6495" w:rsidP="003C6495">
      <w:pPr>
        <w:pStyle w:val="Heading3"/>
      </w:pPr>
      <w:r w:rsidRPr="003146D0">
        <w:t>Example 2: Collaborative Projects</w:t>
      </w:r>
    </w:p>
    <w:p w14:paraId="4F25D48A" w14:textId="77777777" w:rsidR="003C6495" w:rsidRPr="003146D0" w:rsidRDefault="003C6495" w:rsidP="001C1EA3">
      <w:pPr>
        <w:spacing w:after="0" w:line="240" w:lineRule="auto"/>
        <w:ind w:left="630"/>
        <w:rPr>
          <w:rFonts w:eastAsia="Calibri" w:cs="Arial"/>
        </w:rPr>
      </w:pPr>
      <w:r w:rsidRPr="003146D0">
        <w:rPr>
          <w:rFonts w:eastAsia="Calibri" w:cs="Arial"/>
        </w:rPr>
        <w:t xml:space="preserve">There will be four collaborative projects such as the development of wikis, infographics, concept maps, and timelines. These activities can deepen your critical thinking, demonstrate your mastery of the topics, and </w:t>
      </w:r>
      <w:proofErr w:type="gramStart"/>
      <w:r w:rsidRPr="003146D0">
        <w:rPr>
          <w:rFonts w:eastAsia="Calibri" w:cs="Arial"/>
        </w:rPr>
        <w:t>develops</w:t>
      </w:r>
      <w:proofErr w:type="gramEnd"/>
      <w:r w:rsidRPr="003146D0">
        <w:rPr>
          <w:rFonts w:eastAsia="Calibri" w:cs="Arial"/>
        </w:rPr>
        <w:t xml:space="preserve"> collaboration skills, which is highly valued by employers</w:t>
      </w:r>
      <w:r>
        <w:rPr>
          <w:rFonts w:eastAsia="Calibri" w:cs="Arial"/>
        </w:rPr>
        <w:t>:</w:t>
      </w:r>
    </w:p>
    <w:p w14:paraId="795796AF" w14:textId="77777777" w:rsidR="003C6495" w:rsidRPr="003146D0" w:rsidRDefault="003C6495" w:rsidP="001C1EA3">
      <w:pPr>
        <w:numPr>
          <w:ilvl w:val="0"/>
          <w:numId w:val="8"/>
        </w:numPr>
        <w:spacing w:after="0" w:line="240" w:lineRule="auto"/>
        <w:contextualSpacing/>
        <w:rPr>
          <w:rFonts w:eastAsia="Calibri" w:cs="Arial"/>
        </w:rPr>
      </w:pPr>
      <w:r w:rsidRPr="003146D0">
        <w:rPr>
          <w:rFonts w:eastAsia="Calibri" w:cs="Arial"/>
        </w:rPr>
        <w:t>You will join different small groups to work with your peers to develop these projects.</w:t>
      </w:r>
    </w:p>
    <w:p w14:paraId="303CAEA3" w14:textId="77777777" w:rsidR="003C6495" w:rsidRPr="003146D0" w:rsidRDefault="003C6495" w:rsidP="001C1EA3">
      <w:pPr>
        <w:numPr>
          <w:ilvl w:val="0"/>
          <w:numId w:val="8"/>
        </w:numPr>
        <w:spacing w:after="0" w:line="240" w:lineRule="auto"/>
        <w:contextualSpacing/>
        <w:rPr>
          <w:rFonts w:eastAsia="Calibri" w:cs="Arial"/>
        </w:rPr>
      </w:pPr>
      <w:r w:rsidRPr="003146D0">
        <w:rPr>
          <w:rFonts w:eastAsia="Calibri" w:cs="Arial"/>
        </w:rPr>
        <w:t>Using a rubric, you will provide feedback to peers’ projects in Canvas.</w:t>
      </w:r>
    </w:p>
    <w:p w14:paraId="23046ED2" w14:textId="77777777" w:rsidR="003C6495" w:rsidRPr="003146D0" w:rsidRDefault="003C6495" w:rsidP="001C1EA3">
      <w:pPr>
        <w:numPr>
          <w:ilvl w:val="0"/>
          <w:numId w:val="8"/>
        </w:numPr>
        <w:spacing w:after="0" w:line="240" w:lineRule="auto"/>
        <w:contextualSpacing/>
        <w:rPr>
          <w:rFonts w:eastAsia="Calibri" w:cs="Arial"/>
        </w:rPr>
      </w:pPr>
      <w:r w:rsidRPr="003146D0">
        <w:rPr>
          <w:rFonts w:eastAsia="Calibri" w:cs="Arial"/>
        </w:rPr>
        <w:t>You will do peer review for peers’ projects.</w:t>
      </w:r>
    </w:p>
    <w:p w14:paraId="7C1C2C54" w14:textId="77777777" w:rsidR="003C6495" w:rsidRPr="003146D0" w:rsidRDefault="003C6495" w:rsidP="001C1EA3">
      <w:pPr>
        <w:numPr>
          <w:ilvl w:val="0"/>
          <w:numId w:val="8"/>
        </w:numPr>
        <w:spacing w:after="0" w:line="240" w:lineRule="auto"/>
        <w:contextualSpacing/>
        <w:rPr>
          <w:rFonts w:eastAsia="Calibri" w:cs="Arial"/>
        </w:rPr>
      </w:pPr>
      <w:r w:rsidRPr="003146D0">
        <w:rPr>
          <w:rFonts w:eastAsia="Calibri" w:cs="Arial"/>
        </w:rPr>
        <w:t>Specific instructions of each project will be distributed in class.</w:t>
      </w:r>
    </w:p>
    <w:p w14:paraId="5FDD7BA3" w14:textId="77777777" w:rsidR="003C6495" w:rsidRPr="00FA2029" w:rsidRDefault="003C6495" w:rsidP="001C1EA3">
      <w:pPr>
        <w:numPr>
          <w:ilvl w:val="0"/>
          <w:numId w:val="8"/>
        </w:numPr>
        <w:spacing w:after="0" w:line="240" w:lineRule="auto"/>
        <w:contextualSpacing/>
        <w:rPr>
          <w:rFonts w:eastAsia="Calibri" w:cs="Arial"/>
        </w:rPr>
      </w:pPr>
      <w:r w:rsidRPr="003146D0">
        <w:rPr>
          <w:rFonts w:eastAsia="Calibri" w:cs="Arial"/>
        </w:rPr>
        <w:t>Each project lasts two weeks and weighs 100 points.</w:t>
      </w:r>
    </w:p>
    <w:p w14:paraId="4EDD166C" w14:textId="77777777" w:rsidR="003C6495" w:rsidRPr="003146D0" w:rsidRDefault="003C6495" w:rsidP="003C6495">
      <w:pPr>
        <w:pStyle w:val="Heading3"/>
      </w:pPr>
      <w:r w:rsidRPr="003146D0">
        <w:t>Example 3: Online Discussions in Canvas</w:t>
      </w:r>
    </w:p>
    <w:p w14:paraId="12B210E4" w14:textId="77777777" w:rsidR="003C6495" w:rsidRPr="001C1EA3" w:rsidRDefault="003C6495" w:rsidP="001C1EA3">
      <w:pPr>
        <w:pStyle w:val="ListParagraph"/>
        <w:numPr>
          <w:ilvl w:val="0"/>
          <w:numId w:val="12"/>
        </w:numPr>
        <w:spacing w:after="0" w:line="276" w:lineRule="auto"/>
        <w:rPr>
          <w:rFonts w:eastAsia="Times New Roman" w:cs="Arial"/>
        </w:rPr>
      </w:pPr>
      <w:r w:rsidRPr="001C1EA3">
        <w:rPr>
          <w:rFonts w:eastAsia="Calibri" w:cs="Arial"/>
          <w:b/>
          <w:bCs/>
        </w:rPr>
        <w:t>Facilitating Discussions</w:t>
      </w:r>
      <w:r w:rsidRPr="001C1EA3">
        <w:rPr>
          <w:rFonts w:eastAsia="Calibri" w:cs="Arial"/>
        </w:rPr>
        <w:t xml:space="preserve"> - You will have the opportunity to facilitate one of the discussions as a student facilitator. I will model the first few weeks’ discussions and assign you to facilitate one of the remaining weeks. Afterwards, you will be responsible for initiating the group’s discussion with two questions or ideas based on the readings, which </w:t>
      </w:r>
      <w:proofErr w:type="gramStart"/>
      <w:r w:rsidRPr="001C1EA3">
        <w:rPr>
          <w:rFonts w:eastAsia="Calibri" w:cs="Arial"/>
        </w:rPr>
        <w:t>is</w:t>
      </w:r>
      <w:proofErr w:type="gramEnd"/>
      <w:r w:rsidRPr="001C1EA3">
        <w:rPr>
          <w:rFonts w:eastAsia="Calibri" w:cs="Arial"/>
        </w:rPr>
        <w:t xml:space="preserve"> due in Canvas by </w:t>
      </w:r>
      <w:r w:rsidRPr="001C1EA3">
        <w:rPr>
          <w:rFonts w:eastAsia="Calibri" w:cs="Arial"/>
        </w:rPr>
        <w:lastRenderedPageBreak/>
        <w:t>Monday, noon. As a student facilitator, you will work to guide and deepen the discussion through replies to other participants’ posts. This may be in the form of additional thoughts or questions.</w:t>
      </w:r>
    </w:p>
    <w:p w14:paraId="543EC4A2" w14:textId="77777777" w:rsidR="003C6495" w:rsidRPr="001C1EA3" w:rsidRDefault="003C6495" w:rsidP="001C1EA3">
      <w:pPr>
        <w:pStyle w:val="ListParagraph"/>
        <w:numPr>
          <w:ilvl w:val="0"/>
          <w:numId w:val="12"/>
        </w:numPr>
        <w:spacing w:after="0" w:line="276" w:lineRule="auto"/>
        <w:rPr>
          <w:rFonts w:eastAsia="Times New Roman" w:cs="Arial"/>
        </w:rPr>
      </w:pPr>
      <w:r w:rsidRPr="001C1EA3">
        <w:rPr>
          <w:rFonts w:eastAsia="Calibri" w:cs="Arial"/>
          <w:b/>
          <w:i/>
          <w:iCs/>
        </w:rPr>
        <w:t>Quantity</w:t>
      </w:r>
      <w:r w:rsidRPr="001C1EA3">
        <w:rPr>
          <w:rFonts w:eastAsia="Calibri" w:cs="Arial"/>
          <w:b/>
        </w:rPr>
        <w:t xml:space="preserve"> of Postings</w:t>
      </w:r>
      <w:r w:rsidRPr="001C1EA3">
        <w:rPr>
          <w:rFonts w:eastAsia="Calibri" w:cs="Arial"/>
        </w:rPr>
        <w:t xml:space="preserve"> - Active participation in course discussions is a major aspect of this course. For each online discussion, you are expected to post at least one response by Wednesday, midnight after the student facilitator posts their initial post. One post is to respond to the facilitator’s questions. Another post is your comments on another group members’ post. Afterwards, please respond to at least two (2) other participants’ posts by Sunday, midnight each week. You are encouraged to exceed this minimum expectation. The minimum requirements are to get a conversation started.</w:t>
      </w:r>
    </w:p>
    <w:p w14:paraId="070A5179" w14:textId="77777777" w:rsidR="003C6495" w:rsidRPr="001C1EA3" w:rsidRDefault="003C6495" w:rsidP="001C1EA3">
      <w:pPr>
        <w:pStyle w:val="ListParagraph"/>
        <w:numPr>
          <w:ilvl w:val="0"/>
          <w:numId w:val="12"/>
        </w:numPr>
        <w:spacing w:after="0" w:line="276" w:lineRule="auto"/>
        <w:rPr>
          <w:rFonts w:eastAsia="Times New Roman" w:cs="Arial"/>
        </w:rPr>
      </w:pPr>
      <w:r w:rsidRPr="001C1EA3">
        <w:rPr>
          <w:rFonts w:eastAsia="Calibri" w:cs="Arial"/>
          <w:b/>
          <w:i/>
          <w:iCs/>
        </w:rPr>
        <w:t>Quality</w:t>
      </w:r>
      <w:r w:rsidRPr="001C1EA3">
        <w:rPr>
          <w:rFonts w:eastAsia="Calibri" w:cs="Arial"/>
          <w:b/>
        </w:rPr>
        <w:t xml:space="preserve"> of Postings</w:t>
      </w:r>
      <w:r w:rsidRPr="001C1EA3">
        <w:rPr>
          <w:rFonts w:eastAsia="Calibri" w:cs="Arial"/>
        </w:rPr>
        <w:t xml:space="preserve"> - Your posts should be comparable to the kinds of comments you would make in a face-to-face course. As a dialogue with others, you are not asked to write a three-page essay, but rather a quality paragraph that extrapolates on what you have learned and moves the conversation forward. Similarly, responses such as “I agree!” or “That is a great idea,” while affirming, also do not move the conversation forward in a way that another extrapolation or raising a well-</w:t>
      </w:r>
      <w:proofErr w:type="gramStart"/>
      <w:r w:rsidRPr="001C1EA3">
        <w:rPr>
          <w:rFonts w:eastAsia="Calibri" w:cs="Arial"/>
        </w:rPr>
        <w:t>thought out</w:t>
      </w:r>
      <w:proofErr w:type="gramEnd"/>
      <w:r w:rsidRPr="001C1EA3">
        <w:rPr>
          <w:rFonts w:eastAsia="Calibri" w:cs="Arial"/>
        </w:rPr>
        <w:t xml:space="preserve"> question would. Please consider the quality of your participation when you post. The quality of the online discussion is contingent on the depth and richness of the posts in the discussion. See Appendix A for a rubric of quality discussion. Also see Appendix B Netiquette Guidelines for tips on appropriate discussion board behavior.</w:t>
      </w:r>
    </w:p>
    <w:p w14:paraId="31E44189" w14:textId="77777777" w:rsidR="003C6495" w:rsidRPr="003146D0" w:rsidRDefault="003C6495" w:rsidP="003C6495">
      <w:pPr>
        <w:pStyle w:val="Heading3"/>
      </w:pPr>
      <w:r w:rsidRPr="003146D0">
        <w:t xml:space="preserve">Example 4: In class discussions: </w:t>
      </w:r>
    </w:p>
    <w:p w14:paraId="1CB2EF8D" w14:textId="77777777" w:rsidR="003C6495" w:rsidRPr="003146D0" w:rsidRDefault="003C6495" w:rsidP="001C1EA3">
      <w:pPr>
        <w:spacing w:line="256" w:lineRule="auto"/>
        <w:ind w:left="630"/>
        <w:rPr>
          <w:rFonts w:eastAsia="Calibri" w:cs="Arial"/>
        </w:rPr>
      </w:pPr>
      <w:r w:rsidRPr="003146D0">
        <w:rPr>
          <w:rFonts w:eastAsia="Calibri" w:cs="Arial"/>
        </w:rPr>
        <w:t xml:space="preserve">A considerable portion of this class will be spent discussing the course readings and exploring different experiences, ideas, and perspectives. </w:t>
      </w:r>
      <w:proofErr w:type="gramStart"/>
      <w:r w:rsidRPr="003146D0">
        <w:rPr>
          <w:rFonts w:eastAsia="Calibri" w:cs="Arial"/>
        </w:rPr>
        <w:t>In order for</w:t>
      </w:r>
      <w:proofErr w:type="gramEnd"/>
      <w:r w:rsidRPr="003146D0">
        <w:rPr>
          <w:rFonts w:eastAsia="Calibri" w:cs="Arial"/>
        </w:rPr>
        <w:t xml:space="preserve"> this to be successful, we expect you to complete the readings and be prepared to address the discussion questions in class. We also expect you to participate in the activities and discussions that take place in class throughout the semester and work together as a team to support each other’s learning. Therefore, we expect that everyone (students and instructors) will: </w:t>
      </w:r>
    </w:p>
    <w:p w14:paraId="179CB257" w14:textId="77777777" w:rsidR="003C6495" w:rsidRPr="00FC588F" w:rsidRDefault="003C6495" w:rsidP="001C1EA3">
      <w:pPr>
        <w:pStyle w:val="ListParagraph"/>
        <w:numPr>
          <w:ilvl w:val="0"/>
          <w:numId w:val="9"/>
        </w:numPr>
        <w:spacing w:after="0" w:line="256" w:lineRule="auto"/>
        <w:rPr>
          <w:rFonts w:ascii="Arial" w:eastAsia="Calibri" w:hAnsi="Arial" w:cs="Arial"/>
        </w:rPr>
      </w:pPr>
      <w:r>
        <w:rPr>
          <w:rFonts w:ascii="Arial" w:eastAsia="Calibri" w:hAnsi="Arial" w:cs="Arial"/>
        </w:rPr>
        <w:t xml:space="preserve">Demonstrate professional respect for your colleagues in class. Examples of demonstrating respect include learning others’ names and not interrupting others while they are speaking. </w:t>
      </w:r>
    </w:p>
    <w:p w14:paraId="71727D55" w14:textId="77777777" w:rsidR="003C6495" w:rsidRPr="00FC588F" w:rsidRDefault="003C6495" w:rsidP="001C1EA3">
      <w:pPr>
        <w:pStyle w:val="ListParagraph"/>
        <w:numPr>
          <w:ilvl w:val="0"/>
          <w:numId w:val="9"/>
        </w:numPr>
        <w:spacing w:after="0" w:line="256" w:lineRule="auto"/>
        <w:rPr>
          <w:rFonts w:ascii="Arial" w:eastAsia="Calibri" w:hAnsi="Arial" w:cs="Arial"/>
        </w:rPr>
      </w:pPr>
      <w:r w:rsidRPr="00FC588F">
        <w:rPr>
          <w:rFonts w:ascii="Arial" w:eastAsia="Calibri" w:hAnsi="Arial" w:cs="Arial"/>
        </w:rPr>
        <w:t xml:space="preserve">Engage in productive conflict. While we do not have to agree with one another </w:t>
      </w:r>
      <w:proofErr w:type="gramStart"/>
      <w:r w:rsidRPr="00FC588F">
        <w:rPr>
          <w:rFonts w:ascii="Arial" w:eastAsia="Calibri" w:hAnsi="Arial" w:cs="Arial"/>
        </w:rPr>
        <w:t>in</w:t>
      </w:r>
      <w:proofErr w:type="gramEnd"/>
      <w:r w:rsidRPr="00FC588F">
        <w:rPr>
          <w:rFonts w:ascii="Arial" w:eastAsia="Calibri" w:hAnsi="Arial" w:cs="Arial"/>
        </w:rPr>
        <w:t xml:space="preserve"> this course, we do need to engage in a manner that fosters a productive learning environment rather than an unproductive one. Unproductive behaviors also do not align with the professional skills that employers are seeking. As </w:t>
      </w:r>
      <w:r w:rsidRPr="00FC588F">
        <w:rPr>
          <w:rFonts w:ascii="Arial" w:eastAsia="Calibri" w:hAnsi="Arial" w:cs="Arial"/>
        </w:rPr>
        <w:lastRenderedPageBreak/>
        <w:t xml:space="preserve">such, we will not tolerate name-calling or derogatory remarks in this class. Keep your language professional and appropriate by disagreeing with ideas, rather than people, and anchoring your own thoughts in credible resources. </w:t>
      </w:r>
    </w:p>
    <w:p w14:paraId="503F1BE4" w14:textId="77777777" w:rsidR="003C6495" w:rsidRPr="00FC588F" w:rsidRDefault="003C6495" w:rsidP="001C1EA3">
      <w:pPr>
        <w:pStyle w:val="ListParagraph"/>
        <w:numPr>
          <w:ilvl w:val="0"/>
          <w:numId w:val="9"/>
        </w:numPr>
        <w:spacing w:after="120" w:line="240" w:lineRule="auto"/>
        <w:rPr>
          <w:rFonts w:ascii="Arial" w:eastAsia="Calibri" w:hAnsi="Arial" w:cs="Arial"/>
        </w:rPr>
      </w:pPr>
      <w:r w:rsidRPr="00FC588F">
        <w:rPr>
          <w:rFonts w:ascii="Arial" w:eastAsia="Calibri" w:hAnsi="Arial" w:cs="Arial"/>
        </w:rPr>
        <w:t>Create space for everyone to have opportunity to share. If you don’t typically share, think about challenging yourself to contribute more than you would normally want to. If you frequently share, consider pausing a bit longer to see if others would like to speak up in that gap. In class and group discussions, be respectful and do not talk while others are speaking.</w:t>
      </w:r>
    </w:p>
    <w:p w14:paraId="201DD6F7" w14:textId="77777777" w:rsidR="003C6495" w:rsidRPr="00FC588F" w:rsidRDefault="003C6495" w:rsidP="001C1EA3">
      <w:pPr>
        <w:pStyle w:val="ListParagraph"/>
        <w:numPr>
          <w:ilvl w:val="0"/>
          <w:numId w:val="9"/>
        </w:numPr>
        <w:spacing w:after="120" w:line="240" w:lineRule="auto"/>
        <w:rPr>
          <w:rFonts w:ascii="Arial" w:eastAsia="Calibri" w:hAnsi="Arial" w:cs="Arial"/>
        </w:rPr>
      </w:pPr>
      <w:r w:rsidRPr="00FC588F">
        <w:rPr>
          <w:rFonts w:ascii="Arial" w:eastAsia="Calibri" w:hAnsi="Arial" w:cs="Arial"/>
        </w:rPr>
        <w:t>Listen and reflect upon what others have to say. We expect you to learn from each other just as much as you learn from us. Actively engage in group discussions by listening, thinking, and then asking questions when you are unclear.</w:t>
      </w:r>
    </w:p>
    <w:p w14:paraId="33CC931B" w14:textId="77777777" w:rsidR="003C6495" w:rsidRPr="003146D0" w:rsidRDefault="003C6495" w:rsidP="003C6495">
      <w:pPr>
        <w:pStyle w:val="Heading3"/>
      </w:pPr>
      <w:r w:rsidRPr="003146D0">
        <w:t xml:space="preserve">Example 5: Weekly Assignments </w:t>
      </w:r>
    </w:p>
    <w:p w14:paraId="4A343053" w14:textId="77777777" w:rsidR="003C6495" w:rsidRPr="003146D0" w:rsidRDefault="003C6495" w:rsidP="003C6495">
      <w:pPr>
        <w:spacing w:line="240" w:lineRule="auto"/>
        <w:ind w:left="540"/>
        <w:rPr>
          <w:rFonts w:eastAsia="Times New Roman" w:cs="Arial"/>
          <w:color w:val="000000"/>
        </w:rPr>
      </w:pPr>
      <w:r w:rsidRPr="003146D0">
        <w:rPr>
          <w:rFonts w:eastAsia="Times New Roman" w:cs="Arial"/>
          <w:color w:val="000000"/>
        </w:rPr>
        <w:t xml:space="preserve">(click on the hyperlinks for more detailed examples of assignment descriptions): </w:t>
      </w:r>
    </w:p>
    <w:p w14:paraId="4F2EBEDC" w14:textId="77777777" w:rsidR="003C6495" w:rsidRPr="003146D0" w:rsidRDefault="003C6495" w:rsidP="001C1EA3">
      <w:pPr>
        <w:spacing w:after="0" w:line="240" w:lineRule="auto"/>
        <w:ind w:left="810" w:hanging="270"/>
        <w:rPr>
          <w:rFonts w:eastAsia="Times New Roman" w:cs="Arial"/>
        </w:rPr>
      </w:pPr>
      <w:r w:rsidRPr="003146D0">
        <w:rPr>
          <w:rFonts w:eastAsia="Times New Roman" w:cs="Arial"/>
          <w:color w:val="000000"/>
        </w:rPr>
        <w:t xml:space="preserve">All weekly assignments are listed at the </w:t>
      </w:r>
      <w:hyperlink r:id="rId7" w:history="1">
        <w:r w:rsidRPr="00015EF0">
          <w:rPr>
            <w:rFonts w:eastAsia="Times New Roman" w:cs="Arial"/>
            <w:color w:val="1155CC"/>
            <w:u w:val="single"/>
          </w:rPr>
          <w:t>Course Calendar</w:t>
        </w:r>
      </w:hyperlink>
      <w:r w:rsidRPr="003146D0">
        <w:rPr>
          <w:rFonts w:eastAsia="Times New Roman" w:cs="Arial"/>
          <w:color w:val="000000"/>
        </w:rPr>
        <w:t>. Each week, you will complete several different types of assignments:</w:t>
      </w:r>
    </w:p>
    <w:p w14:paraId="4F5CEE8A" w14:textId="77777777" w:rsidR="003C6495" w:rsidRPr="003146D0" w:rsidRDefault="003C6495" w:rsidP="001C1EA3">
      <w:pPr>
        <w:numPr>
          <w:ilvl w:val="0"/>
          <w:numId w:val="7"/>
        </w:numP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Reading and blogging.</w:t>
      </w:r>
      <w:r w:rsidRPr="003146D0">
        <w:rPr>
          <w:rFonts w:eastAsia="Times New Roman" w:cs="Arial"/>
          <w:color w:val="000000"/>
          <w:lang w:eastAsia="zh-CN"/>
        </w:rPr>
        <w:t xml:space="preserve"> Choose your readings from the online </w:t>
      </w:r>
      <w:hyperlink r:id="rId8" w:history="1">
        <w:r w:rsidRPr="001C6EC6">
          <w:rPr>
            <w:rFonts w:eastAsia="Times New Roman" w:cs="Arial"/>
            <w:color w:val="1155CC"/>
            <w:u w:val="single"/>
            <w:lang w:eastAsia="zh-CN"/>
          </w:rPr>
          <w:t xml:space="preserve">Myth-Folklore </w:t>
        </w:r>
        <w:proofErr w:type="spellStart"/>
        <w:r w:rsidRPr="001C6EC6">
          <w:rPr>
            <w:rFonts w:eastAsia="Times New Roman" w:cs="Arial"/>
            <w:color w:val="1155CC"/>
            <w:u w:val="single"/>
            <w:lang w:eastAsia="zh-CN"/>
          </w:rPr>
          <w:t>UnTextbook</w:t>
        </w:r>
        <w:proofErr w:type="spellEnd"/>
      </w:hyperlink>
      <w:r w:rsidRPr="003146D0">
        <w:rPr>
          <w:rFonts w:eastAsia="Times New Roman" w:cs="Arial"/>
          <w:color w:val="000000"/>
          <w:lang w:eastAsia="zh-CN"/>
        </w:rPr>
        <w:t>, and keep notes in weekly blog posts.</w:t>
      </w:r>
    </w:p>
    <w:p w14:paraId="3B37FE32" w14:textId="77777777" w:rsidR="003C6495" w:rsidRPr="003146D0" w:rsidRDefault="003C6495" w:rsidP="001C1EA3">
      <w:pPr>
        <w:numPr>
          <w:ilvl w:val="0"/>
          <w:numId w:val="7"/>
        </w:numP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Writing a story in which you retell a story from the reading.</w:t>
      </w:r>
      <w:r w:rsidRPr="003146D0">
        <w:rPr>
          <w:rFonts w:eastAsia="Times New Roman" w:cs="Arial"/>
          <w:color w:val="000000"/>
          <w:lang w:eastAsia="zh-CN"/>
        </w:rPr>
        <w:t xml:space="preserve"> For more information, see: </w:t>
      </w:r>
      <w:hyperlink r:id="rId9" w:history="1">
        <w:r w:rsidRPr="001C6EC6">
          <w:rPr>
            <w:rFonts w:eastAsia="Times New Roman" w:cs="Arial"/>
            <w:color w:val="1155CC"/>
            <w:u w:val="single"/>
            <w:lang w:eastAsia="zh-CN"/>
          </w:rPr>
          <w:t>Stories from Stories</w:t>
        </w:r>
      </w:hyperlink>
      <w:r w:rsidRPr="003146D0">
        <w:rPr>
          <w:rFonts w:eastAsia="Times New Roman" w:cs="Arial"/>
          <w:color w:val="000000"/>
          <w:lang w:eastAsia="zh-CN"/>
        </w:rPr>
        <w:t>.</w:t>
      </w:r>
    </w:p>
    <w:p w14:paraId="6E1FAABD" w14:textId="77777777" w:rsidR="003C6495" w:rsidRPr="003146D0" w:rsidRDefault="003C6495" w:rsidP="001C1EA3">
      <w:pPr>
        <w:numPr>
          <w:ilvl w:val="0"/>
          <w:numId w:val="7"/>
        </w:numP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Working on your semester-long class project.</w:t>
      </w:r>
      <w:r w:rsidRPr="003146D0">
        <w:rPr>
          <w:rFonts w:eastAsia="Times New Roman" w:cs="Arial"/>
          <w:color w:val="000000"/>
          <w:lang w:eastAsia="zh-CN"/>
        </w:rPr>
        <w:t xml:space="preserve"> You will create EITHER a Portfolio of your best weekly stories OR a Storybook website. For more information, see: </w:t>
      </w:r>
      <w:hyperlink r:id="rId10" w:history="1">
        <w:r w:rsidRPr="001C6EC6">
          <w:rPr>
            <w:rFonts w:eastAsia="Times New Roman" w:cs="Arial"/>
            <w:color w:val="1155CC"/>
            <w:u w:val="single"/>
            <w:lang w:eastAsia="zh-CN"/>
          </w:rPr>
          <w:t>Portfolio and Storybook Projects</w:t>
        </w:r>
      </w:hyperlink>
      <w:r w:rsidRPr="003146D0">
        <w:rPr>
          <w:rFonts w:eastAsia="Times New Roman" w:cs="Arial"/>
          <w:color w:val="000000"/>
          <w:lang w:eastAsia="zh-CN"/>
        </w:rPr>
        <w:t>.</w:t>
      </w:r>
    </w:p>
    <w:p w14:paraId="4FE6080D" w14:textId="77777777" w:rsidR="003C6495" w:rsidRPr="003146D0" w:rsidRDefault="003C6495" w:rsidP="001C1EA3">
      <w:pPr>
        <w:numPr>
          <w:ilvl w:val="0"/>
          <w:numId w:val="7"/>
        </w:numP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Responding to other students' blogs.</w:t>
      </w:r>
    </w:p>
    <w:p w14:paraId="46CFAA12" w14:textId="77777777" w:rsidR="003C6495" w:rsidRPr="00FA2029" w:rsidRDefault="003C6495" w:rsidP="001C1EA3">
      <w:pPr>
        <w:numPr>
          <w:ilvl w:val="0"/>
          <w:numId w:val="7"/>
        </w:numP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Responding to other students' projects.</w:t>
      </w:r>
    </w:p>
    <w:p w14:paraId="27BC5C17" w14:textId="77777777" w:rsidR="003C6495" w:rsidRPr="003146D0" w:rsidRDefault="003C6495" w:rsidP="001C1EA3">
      <w:pP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color w:val="000000"/>
          <w:lang w:eastAsia="zh-CN"/>
        </w:rPr>
        <w:t>Workload. You will need to spend app</w:t>
      </w:r>
      <w:r>
        <w:rPr>
          <w:rFonts w:eastAsia="Times New Roman" w:cs="Arial"/>
          <w:color w:val="000000"/>
          <w:lang w:eastAsia="zh-CN"/>
        </w:rPr>
        <w:t>roximately</w:t>
      </w:r>
      <w:r w:rsidRPr="003146D0">
        <w:rPr>
          <w:rFonts w:eastAsia="Times New Roman" w:cs="Arial"/>
          <w:color w:val="000000"/>
          <w:lang w:eastAsia="zh-CN"/>
        </w:rPr>
        <w:t xml:space="preserve"> 6 hours on this class every week. There are no scheduled class meetings or synchronous online events. Instead, you will set your own schedule. You can complete the coursework at any time of the day or night on any day(s) of the week that </w:t>
      </w:r>
      <w:proofErr w:type="gramStart"/>
      <w:r w:rsidRPr="003146D0">
        <w:rPr>
          <w:rFonts w:eastAsia="Times New Roman" w:cs="Arial"/>
          <w:color w:val="000000"/>
          <w:lang w:eastAsia="zh-CN"/>
        </w:rPr>
        <w:t>are</w:t>
      </w:r>
      <w:proofErr w:type="gramEnd"/>
      <w:r w:rsidRPr="003146D0">
        <w:rPr>
          <w:rFonts w:eastAsia="Times New Roman" w:cs="Arial"/>
          <w:color w:val="000000"/>
          <w:lang w:eastAsia="zh-CN"/>
        </w:rPr>
        <w:t xml:space="preserve"> convenient for your schedule.</w:t>
      </w:r>
    </w:p>
    <w:p w14:paraId="0025B93F" w14:textId="77777777" w:rsidR="003C6495" w:rsidRPr="003146D0" w:rsidRDefault="003C6495" w:rsidP="001C1EA3">
      <w:pP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i/>
          <w:iCs/>
          <w:color w:val="000000" w:themeColor="text1"/>
          <w:lang w:eastAsia="zh-CN"/>
        </w:rPr>
        <w:t>Reading Load</w:t>
      </w:r>
      <w:r w:rsidRPr="003146D0">
        <w:rPr>
          <w:rFonts w:eastAsia="Times New Roman" w:cs="Arial"/>
          <w:b/>
          <w:bCs/>
          <w:i/>
          <w:iCs/>
          <w:color w:val="000000" w:themeColor="text1"/>
          <w:lang w:eastAsia="zh-CN"/>
        </w:rPr>
        <w:t xml:space="preserve">. </w:t>
      </w:r>
      <w:r w:rsidRPr="003146D0">
        <w:rPr>
          <w:rFonts w:eastAsia="Times New Roman" w:cs="Arial"/>
          <w:color w:val="000000" w:themeColor="text1"/>
          <w:lang w:eastAsia="zh-CN"/>
        </w:rPr>
        <w:t>The reading consists of 60-90 pages per week. Reading time required: 2-3 hours.</w:t>
      </w:r>
    </w:p>
    <w:p w14:paraId="42406607" w14:textId="77777777" w:rsidR="003C6495" w:rsidRPr="003146D0" w:rsidRDefault="003C6495" w:rsidP="001C1EA3">
      <w:pP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i/>
          <w:iCs/>
          <w:color w:val="000000" w:themeColor="text1"/>
          <w:lang w:eastAsia="zh-CN"/>
        </w:rPr>
        <w:t>Writing Load</w:t>
      </w:r>
      <w:r w:rsidRPr="003146D0">
        <w:rPr>
          <w:rFonts w:eastAsia="Times New Roman" w:cs="Arial"/>
          <w:color w:val="000000" w:themeColor="text1"/>
          <w:lang w:eastAsia="zh-CN"/>
        </w:rPr>
        <w:t>. You will be writing appx. 1000</w:t>
      </w:r>
      <w:r>
        <w:rPr>
          <w:rFonts w:eastAsia="Times New Roman" w:cs="Arial"/>
          <w:color w:val="000000" w:themeColor="text1"/>
          <w:lang w:eastAsia="zh-CN"/>
        </w:rPr>
        <w:t xml:space="preserve"> to </w:t>
      </w:r>
      <w:r w:rsidRPr="003146D0">
        <w:rPr>
          <w:rFonts w:eastAsia="Times New Roman" w:cs="Arial"/>
          <w:color w:val="000000" w:themeColor="text1"/>
          <w:lang w:eastAsia="zh-CN"/>
        </w:rPr>
        <w:t>3000 words per week. Writing time required: 2</w:t>
      </w:r>
      <w:r>
        <w:rPr>
          <w:rFonts w:eastAsia="Times New Roman" w:cs="Arial"/>
          <w:color w:val="000000" w:themeColor="text1"/>
          <w:lang w:eastAsia="zh-CN"/>
        </w:rPr>
        <w:t xml:space="preserve"> to </w:t>
      </w:r>
      <w:r w:rsidRPr="003146D0">
        <w:rPr>
          <w:rFonts w:eastAsia="Times New Roman" w:cs="Arial"/>
          <w:color w:val="000000" w:themeColor="text1"/>
          <w:lang w:eastAsia="zh-CN"/>
        </w:rPr>
        <w:t>3 hours.</w:t>
      </w:r>
    </w:p>
    <w:p w14:paraId="3B96E09A" w14:textId="77777777" w:rsidR="003C6495" w:rsidRPr="00FA2029" w:rsidRDefault="003C6495" w:rsidP="001C1EA3">
      <w:pP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i/>
          <w:iCs/>
          <w:color w:val="000000" w:themeColor="text1"/>
          <w:lang w:eastAsia="zh-CN"/>
        </w:rPr>
        <w:t>Commenting</w:t>
      </w:r>
      <w:r w:rsidRPr="003146D0">
        <w:rPr>
          <w:rFonts w:eastAsia="Times New Roman" w:cs="Arial"/>
          <w:b/>
          <w:bCs/>
          <w:i/>
          <w:iCs/>
          <w:color w:val="000000" w:themeColor="text1"/>
          <w:lang w:eastAsia="zh-CN"/>
        </w:rPr>
        <w:t xml:space="preserve">. </w:t>
      </w:r>
      <w:r w:rsidRPr="003146D0">
        <w:rPr>
          <w:rFonts w:eastAsia="Times New Roman" w:cs="Arial"/>
          <w:color w:val="000000" w:themeColor="text1"/>
          <w:lang w:eastAsia="zh-CN"/>
        </w:rPr>
        <w:t>You will be commenting on blogs and projects each week. Commenting time: 1</w:t>
      </w:r>
      <w:r>
        <w:rPr>
          <w:rFonts w:eastAsia="Times New Roman" w:cs="Arial"/>
          <w:color w:val="000000" w:themeColor="text1"/>
          <w:lang w:eastAsia="zh-CN"/>
        </w:rPr>
        <w:t xml:space="preserve"> to </w:t>
      </w:r>
      <w:r w:rsidRPr="003146D0">
        <w:rPr>
          <w:rFonts w:eastAsia="Times New Roman" w:cs="Arial"/>
          <w:color w:val="000000" w:themeColor="text1"/>
          <w:lang w:eastAsia="zh-CN"/>
        </w:rPr>
        <w:t>2 hours.</w:t>
      </w:r>
    </w:p>
    <w:p w14:paraId="263355CE" w14:textId="77777777" w:rsidR="003C6495" w:rsidRPr="003146D0" w:rsidRDefault="003C6495" w:rsidP="003C6495">
      <w:pPr>
        <w:pStyle w:val="Heading2"/>
      </w:pPr>
      <w:r>
        <w:lastRenderedPageBreak/>
        <w:t>Assessments* (each student must do each of the following) (essential)</w:t>
      </w:r>
    </w:p>
    <w:p w14:paraId="1A6F7BDB" w14:textId="77777777" w:rsidR="003C6495" w:rsidRPr="009C50A7" w:rsidRDefault="003C6495" w:rsidP="003C6495">
      <w:pPr>
        <w:spacing w:after="0" w:line="240" w:lineRule="auto"/>
        <w:rPr>
          <w:rFonts w:eastAsia="Times New Roman" w:cs="Arial"/>
        </w:rPr>
      </w:pPr>
      <w:r w:rsidRPr="009C50A7">
        <w:rPr>
          <w:rFonts w:eastAsia="Times New Roman" w:cs="Arial"/>
          <w:color w:val="000000"/>
        </w:rPr>
        <w:t xml:space="preserve">*The quality of all written assignments and presentation should be evaluated using a </w:t>
      </w:r>
      <w:r w:rsidRPr="00953E17">
        <w:t>rubric</w:t>
      </w:r>
      <w:r>
        <w:rPr>
          <w:rFonts w:eastAsia="Times New Roman" w:cs="Arial"/>
        </w:rPr>
        <w:t xml:space="preserve"> or clearly established criteria for success (see </w:t>
      </w:r>
      <w:hyperlink r:id="rId11" w:history="1">
        <w:r w:rsidRPr="00F0699B">
          <w:rPr>
            <w:rStyle w:val="Hyperlink"/>
            <w:rFonts w:eastAsia="Times New Roman" w:cs="Arial"/>
          </w:rPr>
          <w:t>Increasing Your Grading Productivity</w:t>
        </w:r>
      </w:hyperlink>
      <w:r>
        <w:rPr>
          <w:rFonts w:eastAsia="Times New Roman" w:cs="Arial"/>
        </w:rPr>
        <w:t>)</w:t>
      </w:r>
      <w:r w:rsidRPr="009C50A7">
        <w:rPr>
          <w:rFonts w:eastAsia="Times New Roman" w:cs="Arial"/>
          <w:color w:val="000000"/>
        </w:rPr>
        <w:t>.</w:t>
      </w:r>
      <w:r>
        <w:rPr>
          <w:rFonts w:eastAsia="Times New Roman" w:cs="Arial"/>
        </w:rPr>
        <w:t xml:space="preserve"> </w:t>
      </w:r>
      <w:r w:rsidRPr="009C50A7">
        <w:rPr>
          <w:rFonts w:eastAsia="Times New Roman" w:cs="Arial"/>
        </w:rPr>
        <w:t>It is important to provide information on the deadlines for any learning activities and assignments. Including a table with all the due dates can help students plan out their semester. This can also be included in the calendar feature of the learning management system.</w:t>
      </w:r>
    </w:p>
    <w:p w14:paraId="41EF46FE" w14:textId="77777777" w:rsidR="003C6495" w:rsidRDefault="003C6495" w:rsidP="003C6495">
      <w:pPr>
        <w:pStyle w:val="Heading3"/>
      </w:pPr>
      <w:r>
        <w:t>Example in Table Form</w:t>
      </w:r>
    </w:p>
    <w:p w14:paraId="13834E3A" w14:textId="77777777" w:rsidR="003C6495" w:rsidRPr="00335EA7" w:rsidRDefault="003C6495" w:rsidP="003C6495">
      <w:pPr>
        <w:keepNext/>
        <w:spacing w:after="200" w:line="240" w:lineRule="auto"/>
        <w:rPr>
          <w:rFonts w:eastAsia="Times New Roman" w:cs="Arial"/>
        </w:rPr>
      </w:pPr>
      <w:r w:rsidRPr="00335EA7">
        <w:rPr>
          <w:rFonts w:eastAsia="Times New Roman" w:cs="Arial"/>
        </w:rPr>
        <w:t xml:space="preserve">Table </w:t>
      </w:r>
      <w:r w:rsidRPr="00335EA7">
        <w:rPr>
          <w:rFonts w:eastAsia="Times New Roman" w:cs="Arial"/>
        </w:rPr>
        <w:fldChar w:fldCharType="begin"/>
      </w:r>
      <w:r w:rsidRPr="00335EA7">
        <w:rPr>
          <w:rFonts w:eastAsia="Times New Roman" w:cs="Arial"/>
        </w:rPr>
        <w:instrText xml:space="preserve"> SEQ Table \* ARABIC </w:instrText>
      </w:r>
      <w:r w:rsidRPr="00335EA7">
        <w:rPr>
          <w:rFonts w:eastAsia="Times New Roman" w:cs="Arial"/>
        </w:rPr>
        <w:fldChar w:fldCharType="separate"/>
      </w:r>
      <w:r>
        <w:rPr>
          <w:rFonts w:eastAsia="Times New Roman" w:cs="Arial"/>
          <w:noProof/>
        </w:rPr>
        <w:t>1</w:t>
      </w:r>
      <w:r w:rsidRPr="00335EA7">
        <w:rPr>
          <w:rFonts w:eastAsia="Times New Roman" w:cs="Arial"/>
          <w:noProof/>
        </w:rPr>
        <w:fldChar w:fldCharType="end"/>
      </w:r>
      <w:r w:rsidRPr="00335EA7">
        <w:rPr>
          <w:rFonts w:eastAsia="Times New Roman" w:cs="Arial"/>
        </w:rPr>
        <w:t>: How learning activities will help you achieve the learning outcomes, and how you will be assessed on these</w:t>
      </w:r>
    </w:p>
    <w:tbl>
      <w:tblPr>
        <w:tblStyle w:val="TableGrid"/>
        <w:tblW w:w="0" w:type="auto"/>
        <w:tblLook w:val="04A0" w:firstRow="1" w:lastRow="0" w:firstColumn="1" w:lastColumn="0" w:noHBand="0" w:noVBand="1"/>
        <w:tblCaption w:val="How learning activities will help you achieve the learning outcomes, and how you will be assessed on these"/>
        <w:tblDescription w:val="This table demonstrates what you will be able to accomplish once the course is completed, how you will gain that knowledge, and how you will demonstrate what you've learned. It includes due dates for key assignments."/>
      </w:tblPr>
      <w:tblGrid>
        <w:gridCol w:w="3095"/>
        <w:gridCol w:w="3135"/>
        <w:gridCol w:w="3120"/>
      </w:tblGrid>
      <w:tr w:rsidR="003C6495" w:rsidRPr="003146D0" w14:paraId="4633DCAB" w14:textId="77777777" w:rsidTr="00911768">
        <w:trPr>
          <w:tblHeader/>
        </w:trPr>
        <w:tc>
          <w:tcPr>
            <w:tcW w:w="3356" w:type="dxa"/>
          </w:tcPr>
          <w:p w14:paraId="2F5CB348" w14:textId="77777777" w:rsidR="003C6495" w:rsidRPr="003146D0" w:rsidRDefault="003C6495" w:rsidP="00911768">
            <w:pPr>
              <w:rPr>
                <w:rFonts w:eastAsia="Times New Roman" w:cs="Arial"/>
                <w:b/>
                <w:bCs/>
                <w:color w:val="000000"/>
              </w:rPr>
            </w:pPr>
            <w:r w:rsidRPr="003146D0">
              <w:rPr>
                <w:rFonts w:eastAsia="Times New Roman" w:cs="Arial"/>
                <w:b/>
                <w:bCs/>
                <w:color w:val="000000"/>
              </w:rPr>
              <w:t>When you complete this course, you will be able to:</w:t>
            </w:r>
          </w:p>
        </w:tc>
        <w:tc>
          <w:tcPr>
            <w:tcW w:w="3357" w:type="dxa"/>
          </w:tcPr>
          <w:p w14:paraId="12568B14" w14:textId="77777777" w:rsidR="003C6495" w:rsidRPr="003146D0" w:rsidRDefault="003C6495" w:rsidP="00911768">
            <w:pPr>
              <w:rPr>
                <w:rFonts w:eastAsia="Times New Roman" w:cs="Arial"/>
                <w:b/>
                <w:bCs/>
                <w:color w:val="000000"/>
              </w:rPr>
            </w:pPr>
            <w:r w:rsidRPr="003146D0">
              <w:rPr>
                <w:rFonts w:eastAsia="Times New Roman" w:cs="Arial"/>
                <w:b/>
                <w:bCs/>
                <w:color w:val="000000"/>
              </w:rPr>
              <w:t>You’ll gain this understanding through:</w:t>
            </w:r>
          </w:p>
        </w:tc>
        <w:tc>
          <w:tcPr>
            <w:tcW w:w="3357" w:type="dxa"/>
          </w:tcPr>
          <w:p w14:paraId="1D224167" w14:textId="77777777" w:rsidR="003C6495" w:rsidRPr="003146D0" w:rsidRDefault="003C6495" w:rsidP="00911768">
            <w:pPr>
              <w:rPr>
                <w:rFonts w:eastAsia="Times New Roman" w:cs="Arial"/>
                <w:b/>
                <w:bCs/>
                <w:color w:val="000000"/>
              </w:rPr>
            </w:pPr>
            <w:r w:rsidRPr="003146D0">
              <w:rPr>
                <w:rFonts w:eastAsia="Times New Roman" w:cs="Arial"/>
                <w:b/>
                <w:bCs/>
                <w:color w:val="000000"/>
              </w:rPr>
              <w:t>You’ll have opportunity to demonstrate what you’ve learned by completing:</w:t>
            </w:r>
          </w:p>
        </w:tc>
      </w:tr>
      <w:tr w:rsidR="003C6495" w:rsidRPr="003146D0" w14:paraId="5FE6F0CA" w14:textId="77777777" w:rsidTr="00911768">
        <w:tc>
          <w:tcPr>
            <w:tcW w:w="3356" w:type="dxa"/>
          </w:tcPr>
          <w:p w14:paraId="4EA55434" w14:textId="77777777" w:rsidR="003C6495" w:rsidRPr="003146D0" w:rsidRDefault="003C6495" w:rsidP="00911768">
            <w:pPr>
              <w:rPr>
                <w:rFonts w:eastAsia="Times New Roman" w:cs="Arial"/>
                <w:color w:val="000000"/>
              </w:rPr>
            </w:pPr>
            <w:r w:rsidRPr="003146D0">
              <w:rPr>
                <w:rFonts w:eastAsia="Times New Roman" w:cs="Arial"/>
                <w:color w:val="000000"/>
              </w:rPr>
              <w:t>Explain the role of various campus support services in cultivating student belonging</w:t>
            </w:r>
          </w:p>
        </w:tc>
        <w:tc>
          <w:tcPr>
            <w:tcW w:w="3357" w:type="dxa"/>
          </w:tcPr>
          <w:p w14:paraId="379C1EB1" w14:textId="77777777" w:rsidR="003C6495" w:rsidRPr="003146D0" w:rsidRDefault="003C6495" w:rsidP="00911768">
            <w:pPr>
              <w:rPr>
                <w:rFonts w:eastAsia="Times New Roman" w:cs="Arial"/>
                <w:color w:val="000000"/>
              </w:rPr>
            </w:pPr>
            <w:r w:rsidRPr="003146D0">
              <w:rPr>
                <w:rFonts w:eastAsia="Times New Roman" w:cs="Arial"/>
                <w:color w:val="000000"/>
              </w:rPr>
              <w:t>Journal Articles,</w:t>
            </w:r>
          </w:p>
          <w:p w14:paraId="7B5230EF" w14:textId="77777777" w:rsidR="003C6495" w:rsidRPr="003146D0" w:rsidRDefault="003C6495" w:rsidP="00911768">
            <w:pPr>
              <w:rPr>
                <w:rFonts w:eastAsia="Times New Roman" w:cs="Arial"/>
                <w:color w:val="000000"/>
              </w:rPr>
            </w:pPr>
            <w:r w:rsidRPr="003146D0">
              <w:rPr>
                <w:rFonts w:eastAsia="Times New Roman" w:cs="Arial"/>
                <w:color w:val="000000"/>
              </w:rPr>
              <w:t>Attending Events,</w:t>
            </w:r>
          </w:p>
          <w:p w14:paraId="1B2C295A" w14:textId="77777777" w:rsidR="003C6495" w:rsidRPr="003146D0" w:rsidRDefault="003C6495" w:rsidP="00911768">
            <w:pPr>
              <w:rPr>
                <w:rFonts w:eastAsia="Times New Roman" w:cs="Arial"/>
                <w:color w:val="000000"/>
              </w:rPr>
            </w:pPr>
            <w:r w:rsidRPr="003146D0">
              <w:rPr>
                <w:rFonts w:eastAsia="Times New Roman" w:cs="Arial"/>
                <w:color w:val="000000"/>
              </w:rPr>
              <w:t>Interviews with Campus Leaders, In-class discussion</w:t>
            </w:r>
          </w:p>
        </w:tc>
        <w:tc>
          <w:tcPr>
            <w:tcW w:w="3357" w:type="dxa"/>
          </w:tcPr>
          <w:p w14:paraId="083B2429" w14:textId="77777777" w:rsidR="003C6495" w:rsidRPr="003146D0" w:rsidRDefault="003C6495" w:rsidP="00911768">
            <w:pPr>
              <w:rPr>
                <w:rFonts w:eastAsia="Times New Roman" w:cs="Arial"/>
                <w:color w:val="000000"/>
              </w:rPr>
            </w:pPr>
            <w:r w:rsidRPr="003146D0">
              <w:rPr>
                <w:rFonts w:eastAsia="Times New Roman" w:cs="Arial"/>
                <w:color w:val="000000"/>
              </w:rPr>
              <w:t>“What’s Out There?” research assignment and presentation (9/16); Midterm Reflection (10/21); participation during class (ongoing).</w:t>
            </w:r>
          </w:p>
        </w:tc>
      </w:tr>
      <w:tr w:rsidR="003C6495" w:rsidRPr="003146D0" w14:paraId="32DDF86F" w14:textId="77777777" w:rsidTr="00911768">
        <w:tc>
          <w:tcPr>
            <w:tcW w:w="3356" w:type="dxa"/>
          </w:tcPr>
          <w:p w14:paraId="39B0628E" w14:textId="77777777" w:rsidR="003C6495" w:rsidRPr="003146D0" w:rsidRDefault="003C6495" w:rsidP="00911768">
            <w:pPr>
              <w:rPr>
                <w:rFonts w:eastAsia="Times New Roman" w:cs="Arial"/>
                <w:color w:val="000000"/>
              </w:rPr>
            </w:pPr>
            <w:r w:rsidRPr="003146D0">
              <w:rPr>
                <w:rFonts w:eastAsia="Times New Roman" w:cs="Arial"/>
                <w:color w:val="000000"/>
              </w:rPr>
              <w:t>Identify and evaluate theories about diversity and inclusion in higher education, as well as best practices</w:t>
            </w:r>
          </w:p>
        </w:tc>
        <w:tc>
          <w:tcPr>
            <w:tcW w:w="3357" w:type="dxa"/>
          </w:tcPr>
          <w:p w14:paraId="3EC1AE03" w14:textId="77777777" w:rsidR="003C6495" w:rsidRPr="003146D0" w:rsidRDefault="003C6495" w:rsidP="00911768">
            <w:pPr>
              <w:rPr>
                <w:rFonts w:eastAsia="Times New Roman" w:cs="Arial"/>
                <w:color w:val="000000"/>
              </w:rPr>
            </w:pPr>
            <w:r w:rsidRPr="003146D0">
              <w:rPr>
                <w:rFonts w:eastAsia="Times New Roman" w:cs="Arial"/>
                <w:color w:val="000000"/>
              </w:rPr>
              <w:t>Journal Articles,</w:t>
            </w:r>
          </w:p>
          <w:p w14:paraId="273D8D6C" w14:textId="77777777" w:rsidR="003C6495" w:rsidRPr="003146D0" w:rsidRDefault="003C6495" w:rsidP="00911768">
            <w:pPr>
              <w:rPr>
                <w:rFonts w:eastAsia="Times New Roman" w:cs="Arial"/>
                <w:color w:val="000000"/>
              </w:rPr>
            </w:pPr>
            <w:r w:rsidRPr="003146D0">
              <w:rPr>
                <w:rFonts w:eastAsia="Times New Roman" w:cs="Arial"/>
                <w:color w:val="000000"/>
              </w:rPr>
              <w:t>Researching other campuses, Attending Events; In-class discussion</w:t>
            </w:r>
          </w:p>
        </w:tc>
        <w:tc>
          <w:tcPr>
            <w:tcW w:w="3357" w:type="dxa"/>
          </w:tcPr>
          <w:p w14:paraId="7F672406" w14:textId="77777777" w:rsidR="003C6495" w:rsidRPr="003146D0" w:rsidRDefault="003C6495" w:rsidP="00911768">
            <w:pPr>
              <w:rPr>
                <w:rFonts w:eastAsia="Times New Roman" w:cs="Arial"/>
                <w:color w:val="000000"/>
              </w:rPr>
            </w:pPr>
            <w:r w:rsidRPr="003146D0">
              <w:rPr>
                <w:rFonts w:eastAsia="Times New Roman" w:cs="Arial"/>
                <w:color w:val="000000"/>
              </w:rPr>
              <w:t>“Your Role in Change” goal planning reflection (11/4); Hands-On Learning Assignment reflections (rolling deadline up until 11/18); Final (12/11); participation during class (ongoing).</w:t>
            </w:r>
          </w:p>
        </w:tc>
      </w:tr>
      <w:tr w:rsidR="003C6495" w:rsidRPr="003146D0" w14:paraId="7B819750" w14:textId="77777777" w:rsidTr="00911768">
        <w:tc>
          <w:tcPr>
            <w:tcW w:w="3356" w:type="dxa"/>
          </w:tcPr>
          <w:p w14:paraId="089096B7" w14:textId="77777777" w:rsidR="003C6495" w:rsidRPr="003146D0" w:rsidRDefault="003C6495" w:rsidP="00911768">
            <w:pPr>
              <w:rPr>
                <w:rFonts w:eastAsia="Times New Roman" w:cs="Arial"/>
                <w:color w:val="000000"/>
              </w:rPr>
            </w:pPr>
            <w:r w:rsidRPr="003146D0">
              <w:rPr>
                <w:rFonts w:eastAsia="Times New Roman" w:cs="Arial"/>
                <w:color w:val="000000"/>
              </w:rPr>
              <w:t>Critically analyze written and visual texts</w:t>
            </w:r>
          </w:p>
        </w:tc>
        <w:tc>
          <w:tcPr>
            <w:tcW w:w="3357" w:type="dxa"/>
          </w:tcPr>
          <w:p w14:paraId="2DF29C89" w14:textId="77777777" w:rsidR="003C6495" w:rsidRPr="003146D0" w:rsidRDefault="003C6495" w:rsidP="00911768">
            <w:pPr>
              <w:rPr>
                <w:rFonts w:eastAsia="Times New Roman" w:cs="Arial"/>
                <w:color w:val="000000"/>
              </w:rPr>
            </w:pPr>
            <w:r w:rsidRPr="003146D0">
              <w:rPr>
                <w:rFonts w:eastAsia="Times New Roman" w:cs="Arial"/>
                <w:color w:val="000000"/>
              </w:rPr>
              <w:t>Researching other campuses, Journal Articles, in-class workshops, ACE Engage online training; in-class discussion</w:t>
            </w:r>
          </w:p>
        </w:tc>
        <w:tc>
          <w:tcPr>
            <w:tcW w:w="3357" w:type="dxa"/>
          </w:tcPr>
          <w:p w14:paraId="4F6BF422" w14:textId="77777777" w:rsidR="003C6495" w:rsidRPr="003146D0" w:rsidRDefault="003C6495" w:rsidP="00911768">
            <w:pPr>
              <w:rPr>
                <w:rFonts w:eastAsia="Times New Roman" w:cs="Arial"/>
                <w:color w:val="000000"/>
              </w:rPr>
            </w:pPr>
            <w:r w:rsidRPr="003146D0">
              <w:rPr>
                <w:rFonts w:eastAsia="Times New Roman" w:cs="Arial"/>
                <w:color w:val="000000"/>
              </w:rPr>
              <w:t>“In the News” presentation (see sign-up sheet on Canvas from first week of class); participation during class.</w:t>
            </w:r>
          </w:p>
        </w:tc>
      </w:tr>
      <w:tr w:rsidR="003C6495" w:rsidRPr="003146D0" w14:paraId="60E0AC20" w14:textId="77777777" w:rsidTr="00911768">
        <w:tc>
          <w:tcPr>
            <w:tcW w:w="3356" w:type="dxa"/>
          </w:tcPr>
          <w:p w14:paraId="3596C589" w14:textId="77777777" w:rsidR="003C6495" w:rsidRPr="003146D0" w:rsidRDefault="003C6495" w:rsidP="00911768">
            <w:pPr>
              <w:rPr>
                <w:rFonts w:eastAsia="Times New Roman" w:cs="Arial"/>
                <w:color w:val="000000"/>
              </w:rPr>
            </w:pPr>
            <w:r w:rsidRPr="003146D0">
              <w:rPr>
                <w:rFonts w:eastAsia="Times New Roman" w:cs="Arial"/>
                <w:color w:val="000000"/>
              </w:rPr>
              <w:t>Evaluate current issues in higher education through the theories discussed in our course material</w:t>
            </w:r>
          </w:p>
        </w:tc>
        <w:tc>
          <w:tcPr>
            <w:tcW w:w="3357" w:type="dxa"/>
          </w:tcPr>
          <w:p w14:paraId="7424DAC7" w14:textId="77777777" w:rsidR="003C6495" w:rsidRPr="003146D0" w:rsidRDefault="003C6495" w:rsidP="00911768">
            <w:pPr>
              <w:rPr>
                <w:rFonts w:eastAsia="Times New Roman" w:cs="Arial"/>
                <w:color w:val="000000"/>
              </w:rPr>
            </w:pPr>
            <w:r w:rsidRPr="003146D0">
              <w:rPr>
                <w:rFonts w:eastAsia="Times New Roman" w:cs="Arial"/>
                <w:color w:val="000000"/>
              </w:rPr>
              <w:t>Researching other campuses, news articles, journal articles, interviews with campus leaders</w:t>
            </w:r>
          </w:p>
        </w:tc>
        <w:tc>
          <w:tcPr>
            <w:tcW w:w="3357" w:type="dxa"/>
          </w:tcPr>
          <w:p w14:paraId="44EA0578" w14:textId="77777777" w:rsidR="003C6495" w:rsidRPr="003146D0" w:rsidRDefault="003C6495" w:rsidP="00911768">
            <w:pPr>
              <w:rPr>
                <w:rFonts w:eastAsia="Times New Roman" w:cs="Arial"/>
                <w:color w:val="000000"/>
              </w:rPr>
            </w:pPr>
            <w:r w:rsidRPr="003146D0">
              <w:rPr>
                <w:rFonts w:eastAsia="Times New Roman" w:cs="Arial"/>
                <w:color w:val="000000" w:themeColor="text1"/>
              </w:rPr>
              <w:t>“In the News” presentation (see sign-up sheet on Canvas from first week of class); Hands-On Learning Assignment reflections (rolling deadline up until 11/18); midterm reflection (10/21).</w:t>
            </w:r>
          </w:p>
        </w:tc>
      </w:tr>
      <w:tr w:rsidR="003C6495" w:rsidRPr="003146D0" w14:paraId="7FD2C85C" w14:textId="77777777" w:rsidTr="00911768">
        <w:tc>
          <w:tcPr>
            <w:tcW w:w="3356" w:type="dxa"/>
          </w:tcPr>
          <w:p w14:paraId="2638382B" w14:textId="77777777" w:rsidR="003C6495" w:rsidRPr="003146D0" w:rsidRDefault="003C6495" w:rsidP="00911768">
            <w:pPr>
              <w:rPr>
                <w:rFonts w:eastAsia="Times New Roman" w:cs="Arial"/>
                <w:color w:val="000000"/>
              </w:rPr>
            </w:pPr>
            <w:r w:rsidRPr="003146D0">
              <w:rPr>
                <w:rFonts w:eastAsia="Times New Roman" w:cs="Arial"/>
                <w:color w:val="000000"/>
              </w:rPr>
              <w:t>Apply concepts from the course to projects and/or your workplace</w:t>
            </w:r>
          </w:p>
        </w:tc>
        <w:tc>
          <w:tcPr>
            <w:tcW w:w="3357" w:type="dxa"/>
          </w:tcPr>
          <w:p w14:paraId="55CF9CB7" w14:textId="77777777" w:rsidR="003C6495" w:rsidRPr="003146D0" w:rsidRDefault="003C6495" w:rsidP="00911768">
            <w:pPr>
              <w:rPr>
                <w:rFonts w:eastAsia="Times New Roman" w:cs="Arial"/>
                <w:color w:val="000000"/>
              </w:rPr>
            </w:pPr>
            <w:r w:rsidRPr="003146D0">
              <w:rPr>
                <w:rFonts w:eastAsia="Times New Roman" w:cs="Arial"/>
                <w:color w:val="000000"/>
              </w:rPr>
              <w:t>In-class discussions, journal articles, news articles.</w:t>
            </w:r>
          </w:p>
        </w:tc>
        <w:tc>
          <w:tcPr>
            <w:tcW w:w="3357" w:type="dxa"/>
          </w:tcPr>
          <w:p w14:paraId="18BC032E" w14:textId="77777777" w:rsidR="003C6495" w:rsidRPr="003146D0" w:rsidRDefault="003C6495" w:rsidP="00911768">
            <w:pPr>
              <w:rPr>
                <w:rFonts w:eastAsia="Times New Roman" w:cs="Arial"/>
                <w:color w:val="000000"/>
              </w:rPr>
            </w:pPr>
            <w:r w:rsidRPr="003146D0">
              <w:rPr>
                <w:rFonts w:eastAsia="Times New Roman" w:cs="Arial"/>
                <w:color w:val="000000"/>
              </w:rPr>
              <w:t>Final workshop presentation and facilitation guide (11/11 and 11/13); “Your Role in Change” goal planning reflection (11/4); midterm reflection (10/21); final (12/11).</w:t>
            </w:r>
          </w:p>
        </w:tc>
      </w:tr>
    </w:tbl>
    <w:p w14:paraId="545D6AA8" w14:textId="77777777" w:rsidR="003C6495" w:rsidRPr="003146D0" w:rsidRDefault="003C6495" w:rsidP="003C6495">
      <w:pPr>
        <w:pStyle w:val="Heading2"/>
      </w:pPr>
      <w:r>
        <w:t xml:space="preserve">Assigning Grades (Grading Overview and Grading Scale) (required) </w:t>
      </w:r>
    </w:p>
    <w:p w14:paraId="1ED184FA" w14:textId="77777777" w:rsidR="003C6495" w:rsidRPr="009C50A7" w:rsidRDefault="003C6495" w:rsidP="003C6495">
      <w:pPr>
        <w:spacing w:after="240" w:line="221" w:lineRule="auto"/>
        <w:rPr>
          <w:rFonts w:eastAsia="Calibri" w:cs="Arial"/>
          <w:iCs/>
        </w:rPr>
      </w:pPr>
      <w:r w:rsidRPr="009C50A7">
        <w:rPr>
          <w:rFonts w:eastAsia="Calibri" w:cs="Arial"/>
          <w:iCs/>
        </w:rPr>
        <w:t xml:space="preserve">It is important to be specific about your grading system. Students should know how much each assessment is weighted towards their cumulative grade, as well as what the grading scale is for each letter grade. Clarify whether your system is point based, weighted, percentage, letter based, and whether there will be any adjustment to the final grade, either </w:t>
      </w:r>
      <w:r w:rsidRPr="009C50A7">
        <w:rPr>
          <w:rFonts w:eastAsia="Calibri" w:cs="Arial"/>
          <w:iCs/>
        </w:rPr>
        <w:lastRenderedPageBreak/>
        <w:t>linear or Gaussian distribution (curved).</w:t>
      </w:r>
      <w:r>
        <w:rPr>
          <w:rFonts w:eastAsia="Calibri" w:cs="Arial"/>
          <w:iCs/>
        </w:rPr>
        <w:t xml:space="preserve"> </w:t>
      </w:r>
      <w:r w:rsidRPr="009C50A7">
        <w:rPr>
          <w:rFonts w:eastAsia="Calibri" w:cs="Arial"/>
          <w:iCs/>
        </w:rPr>
        <w:t>Be specific about the cutoff for each letter grade and whether these are predetermined or may be adjusted.</w:t>
      </w:r>
    </w:p>
    <w:p w14:paraId="66E72B68" w14:textId="77777777" w:rsidR="003C6495" w:rsidRPr="009C50A7" w:rsidRDefault="003C6495" w:rsidP="003C6495">
      <w:pPr>
        <w:spacing w:after="0" w:line="220" w:lineRule="auto"/>
        <w:rPr>
          <w:rFonts w:eastAsia="Calibri" w:cs="Arial"/>
          <w:iCs/>
        </w:rPr>
      </w:pPr>
      <w:r w:rsidRPr="009C50A7">
        <w:rPr>
          <w:rFonts w:eastAsia="Calibri" w:cs="Arial"/>
          <w:iCs/>
        </w:rPr>
        <w:t>Describe your policies in detail; use headings, numbers, charts/tables and bullets to chunk information.</w:t>
      </w:r>
    </w:p>
    <w:p w14:paraId="4D7924A6" w14:textId="77777777" w:rsidR="003C6495" w:rsidRPr="003146D0" w:rsidRDefault="003C6495" w:rsidP="003C6495">
      <w:pPr>
        <w:pStyle w:val="Heading3"/>
        <w:rPr>
          <w:rFonts w:eastAsia="Calibri"/>
          <w:i/>
        </w:rPr>
      </w:pPr>
      <w:r w:rsidRPr="003146D0">
        <w:t>Example 1- Point accumulation:</w:t>
      </w:r>
    </w:p>
    <w:p w14:paraId="3B7FD56A" w14:textId="77777777" w:rsidR="003C6495" w:rsidRPr="003146D0" w:rsidRDefault="003C6495" w:rsidP="001C1EA3">
      <w:pPr>
        <w:spacing w:after="240" w:line="240" w:lineRule="auto"/>
        <w:ind w:left="720"/>
        <w:rPr>
          <w:rFonts w:eastAsia="Times New Roman" w:cs="Arial"/>
        </w:rPr>
      </w:pPr>
      <w:r w:rsidRPr="003146D0">
        <w:rPr>
          <w:rFonts w:eastAsia="Times New Roman" w:cs="Arial"/>
        </w:rPr>
        <w:t>I calculate grades differently than you may have experienced in other classes- here you start with zero points and work your way up to your final grade. The final grade you receive at the end of the course will be determined by the accumulated points you earn on individual assignments and your contribution to your team. The number of points you earn is based on the quality of the work you submit. In-class group activities are worth up to 100 points with points determined based on the quality of your group’s assignments; your two lowest in-class activity grades will be dropped, no questions asked. I will evaluate your participation and your team citizenship efforts based on your engagement and contributions within class discussions and group activities, as well as the team evaluation reports.</w:t>
      </w:r>
    </w:p>
    <w:p w14:paraId="322B0692" w14:textId="77777777" w:rsidR="003C6495" w:rsidRPr="0099028A" w:rsidRDefault="003C6495" w:rsidP="001C1EA3">
      <w:pPr>
        <w:spacing w:after="0" w:line="240" w:lineRule="auto"/>
        <w:ind w:left="720"/>
        <w:rPr>
          <w:rFonts w:eastAsia="Times New Roman" w:cs="Arial"/>
          <w:color w:val="000000"/>
        </w:rPr>
      </w:pPr>
      <w:r w:rsidRPr="003146D0">
        <w:rPr>
          <w:rFonts w:eastAsia="Times New Roman" w:cs="Arial"/>
          <w:color w:val="000000"/>
        </w:rPr>
        <w:t xml:space="preserve">There will be 450 points total over the 15 weeks of the semester. To receive an A, you need to </w:t>
      </w:r>
      <w:r>
        <w:rPr>
          <w:rFonts w:eastAsia="Times New Roman" w:cs="Arial"/>
          <w:color w:val="000000"/>
        </w:rPr>
        <w:t xml:space="preserve">earn </w:t>
      </w:r>
      <w:r w:rsidRPr="003146D0">
        <w:rPr>
          <w:rFonts w:eastAsia="Times New Roman" w:cs="Arial"/>
          <w:color w:val="000000"/>
        </w:rPr>
        <w:t>410 points. For 360-409 points, you will receive a B. For 320-359 points, you will receive a C. For 301-319 points, you will receive a D.</w:t>
      </w:r>
    </w:p>
    <w:p w14:paraId="37A7D852" w14:textId="77777777" w:rsidR="003C6495" w:rsidRPr="003146D0" w:rsidRDefault="003C6495" w:rsidP="003C6495">
      <w:pPr>
        <w:pStyle w:val="Heading3"/>
      </w:pPr>
      <w:r w:rsidRPr="003146D0">
        <w:t>Example 2: Percentages</w:t>
      </w:r>
    </w:p>
    <w:p w14:paraId="3D228DFE" w14:textId="77777777" w:rsidR="003C6495" w:rsidRDefault="003C6495" w:rsidP="001C1EA3">
      <w:pPr>
        <w:spacing w:after="240" w:line="240" w:lineRule="auto"/>
        <w:ind w:left="720"/>
        <w:rPr>
          <w:rFonts w:eastAsia="Calibri" w:cs="Arial"/>
        </w:rPr>
      </w:pPr>
      <w:r w:rsidRPr="003146D0">
        <w:rPr>
          <w:rFonts w:eastAsia="Calibri" w:cs="Arial"/>
        </w:rPr>
        <w:t xml:space="preserve">Each assignment is weighted and contributes to your final grade within the course. Because I believe learning is a process, I’ve incorporated opportunities for you to receive feedback and feel more comfortable with the assignments prior to completing assignments that have a greater impact on your final grade. For example, your first Hands-On Learning Reflection is only worth 5%, in comparison to 12% or 13%. This is so you may learn from your first attempt at this assignment type. Similarly, your lowest three quiz grades will </w:t>
      </w:r>
      <w:proofErr w:type="gramStart"/>
      <w:r w:rsidRPr="003146D0">
        <w:rPr>
          <w:rFonts w:eastAsia="Calibri" w:cs="Arial"/>
        </w:rPr>
        <w:t>be dropped</w:t>
      </w:r>
      <w:proofErr w:type="gramEnd"/>
      <w:r w:rsidRPr="003146D0">
        <w:rPr>
          <w:rFonts w:eastAsia="Calibri" w:cs="Arial"/>
        </w:rPr>
        <w:t xml:space="preserve"> from your final grade.</w:t>
      </w:r>
    </w:p>
    <w:p w14:paraId="71AE18B2" w14:textId="1DA18C8E" w:rsidR="003C6495" w:rsidRPr="00E569FD" w:rsidRDefault="003C6495" w:rsidP="001C1EA3">
      <w:pPr>
        <w:pStyle w:val="Caption"/>
        <w:keepNext/>
        <w:ind w:left="720"/>
        <w:rPr>
          <w:rFonts w:ascii="Arial" w:hAnsi="Arial" w:cs="Arial"/>
          <w:b w:val="0"/>
          <w:bCs w:val="0"/>
          <w:sz w:val="24"/>
          <w:szCs w:val="24"/>
        </w:rPr>
      </w:pPr>
      <w:r w:rsidRPr="00E569FD">
        <w:rPr>
          <w:rFonts w:ascii="Arial" w:hAnsi="Arial" w:cs="Arial"/>
          <w:b w:val="0"/>
          <w:bCs w:val="0"/>
          <w:sz w:val="24"/>
          <w:szCs w:val="24"/>
        </w:rPr>
        <w:lastRenderedPageBreak/>
        <w:t>Table</w:t>
      </w:r>
      <w:r w:rsidR="001C1EA3">
        <w:rPr>
          <w:rFonts w:ascii="Arial" w:hAnsi="Arial" w:cs="Arial"/>
          <w:b w:val="0"/>
          <w:bCs w:val="0"/>
          <w:sz w:val="24"/>
          <w:szCs w:val="24"/>
        </w:rPr>
        <w:t xml:space="preserve"> 1</w:t>
      </w:r>
      <w:r w:rsidRPr="00E569FD">
        <w:rPr>
          <w:rFonts w:ascii="Arial" w:hAnsi="Arial" w:cs="Arial"/>
          <w:b w:val="0"/>
          <w:bCs w:val="0"/>
          <w:sz w:val="24"/>
          <w:szCs w:val="24"/>
        </w:rPr>
        <w:t>: Grading Overview, assignments total 100% and this table shows how they are weighted towards your final grade.</w:t>
      </w:r>
    </w:p>
    <w:tbl>
      <w:tblPr>
        <w:tblStyle w:val="TableGrid"/>
        <w:tblW w:w="9558" w:type="dxa"/>
        <w:tblInd w:w="607" w:type="dxa"/>
        <w:tblLook w:val="04A0" w:firstRow="1" w:lastRow="0" w:firstColumn="1" w:lastColumn="0" w:noHBand="0" w:noVBand="1"/>
        <w:tblCaption w:val="Grading Overview"/>
        <w:tblDescription w:val="Table shows assignment with associated percentage of the final grade."/>
      </w:tblPr>
      <w:tblGrid>
        <w:gridCol w:w="5598"/>
        <w:gridCol w:w="3960"/>
      </w:tblGrid>
      <w:tr w:rsidR="003C6495" w:rsidRPr="003146D0" w14:paraId="1C7CE6DB" w14:textId="77777777" w:rsidTr="00911768">
        <w:trPr>
          <w:cantSplit/>
          <w:trHeight w:val="387"/>
          <w:tblHeader/>
        </w:trPr>
        <w:tc>
          <w:tcPr>
            <w:tcW w:w="5598" w:type="dxa"/>
          </w:tcPr>
          <w:p w14:paraId="3EF6532F" w14:textId="77777777" w:rsidR="003C6495" w:rsidRPr="003146D0" w:rsidRDefault="003C6495" w:rsidP="001C1EA3">
            <w:pPr>
              <w:spacing w:line="220" w:lineRule="auto"/>
              <w:rPr>
                <w:rFonts w:cs="Arial"/>
                <w:b/>
                <w:bCs/>
                <w:iCs/>
              </w:rPr>
            </w:pPr>
            <w:r w:rsidRPr="003146D0">
              <w:rPr>
                <w:rFonts w:cs="Arial"/>
                <w:b/>
                <w:bCs/>
                <w:iCs/>
              </w:rPr>
              <w:t>Assignment</w:t>
            </w:r>
          </w:p>
        </w:tc>
        <w:tc>
          <w:tcPr>
            <w:tcW w:w="3960" w:type="dxa"/>
          </w:tcPr>
          <w:p w14:paraId="0AE208EB" w14:textId="77777777" w:rsidR="003C6495" w:rsidRPr="003146D0" w:rsidRDefault="003C6495" w:rsidP="001C1EA3">
            <w:pPr>
              <w:spacing w:line="220" w:lineRule="auto"/>
              <w:rPr>
                <w:rFonts w:cs="Arial"/>
                <w:b/>
                <w:bCs/>
                <w:iCs/>
              </w:rPr>
            </w:pPr>
            <w:r w:rsidRPr="003146D0">
              <w:rPr>
                <w:rFonts w:cs="Arial"/>
                <w:b/>
                <w:bCs/>
                <w:iCs/>
              </w:rPr>
              <w:t>Percentage of Final Grade</w:t>
            </w:r>
          </w:p>
        </w:tc>
      </w:tr>
      <w:tr w:rsidR="003C6495" w:rsidRPr="003146D0" w14:paraId="4EC987FA" w14:textId="77777777" w:rsidTr="00911768">
        <w:trPr>
          <w:cantSplit/>
          <w:trHeight w:val="387"/>
          <w:tblHeader/>
        </w:trPr>
        <w:tc>
          <w:tcPr>
            <w:tcW w:w="5598" w:type="dxa"/>
          </w:tcPr>
          <w:p w14:paraId="7EB11DF8" w14:textId="77777777" w:rsidR="003C6495" w:rsidRPr="003146D0" w:rsidRDefault="003C6495" w:rsidP="001C1EA3">
            <w:pPr>
              <w:spacing w:line="220" w:lineRule="auto"/>
              <w:rPr>
                <w:rFonts w:cs="Arial"/>
                <w:iCs/>
              </w:rPr>
            </w:pPr>
            <w:r w:rsidRPr="003146D0">
              <w:rPr>
                <w:rFonts w:cs="Arial"/>
                <w:iCs/>
              </w:rPr>
              <w:t>Hands-On Learning Reflection: Event #1</w:t>
            </w:r>
          </w:p>
        </w:tc>
        <w:tc>
          <w:tcPr>
            <w:tcW w:w="3960" w:type="dxa"/>
          </w:tcPr>
          <w:p w14:paraId="6BD7BF0F" w14:textId="77777777" w:rsidR="003C6495" w:rsidRPr="003146D0" w:rsidRDefault="003C6495" w:rsidP="001C1EA3">
            <w:pPr>
              <w:spacing w:line="220" w:lineRule="auto"/>
              <w:rPr>
                <w:rFonts w:cs="Arial"/>
                <w:iCs/>
              </w:rPr>
            </w:pPr>
            <w:r w:rsidRPr="003146D0">
              <w:rPr>
                <w:rFonts w:cs="Arial"/>
                <w:iCs/>
              </w:rPr>
              <w:t>5%</w:t>
            </w:r>
          </w:p>
        </w:tc>
      </w:tr>
      <w:tr w:rsidR="003C6495" w:rsidRPr="003146D0" w14:paraId="22FBC292" w14:textId="77777777" w:rsidTr="00911768">
        <w:trPr>
          <w:cantSplit/>
          <w:trHeight w:val="387"/>
          <w:tblHeader/>
        </w:trPr>
        <w:tc>
          <w:tcPr>
            <w:tcW w:w="5598" w:type="dxa"/>
          </w:tcPr>
          <w:p w14:paraId="24726075" w14:textId="77777777" w:rsidR="003C6495" w:rsidRPr="003146D0" w:rsidRDefault="003C6495" w:rsidP="001C1EA3">
            <w:pPr>
              <w:spacing w:line="220" w:lineRule="auto"/>
              <w:rPr>
                <w:rFonts w:cs="Arial"/>
                <w:iCs/>
              </w:rPr>
            </w:pPr>
            <w:r w:rsidRPr="003146D0">
              <w:rPr>
                <w:rFonts w:cs="Arial"/>
                <w:iCs/>
              </w:rPr>
              <w:t>Hands-On Learning Reflection: Event #2</w:t>
            </w:r>
          </w:p>
        </w:tc>
        <w:tc>
          <w:tcPr>
            <w:tcW w:w="3960" w:type="dxa"/>
          </w:tcPr>
          <w:p w14:paraId="52EB2BCA" w14:textId="77777777" w:rsidR="003C6495" w:rsidRPr="003146D0" w:rsidRDefault="003C6495" w:rsidP="001C1EA3">
            <w:pPr>
              <w:spacing w:line="220" w:lineRule="auto"/>
              <w:rPr>
                <w:rFonts w:cs="Arial"/>
                <w:iCs/>
              </w:rPr>
            </w:pPr>
            <w:r w:rsidRPr="003146D0">
              <w:rPr>
                <w:rFonts w:cs="Arial"/>
                <w:iCs/>
              </w:rPr>
              <w:t>12%</w:t>
            </w:r>
          </w:p>
        </w:tc>
      </w:tr>
      <w:tr w:rsidR="003C6495" w:rsidRPr="003146D0" w14:paraId="65F9A679" w14:textId="77777777" w:rsidTr="00911768">
        <w:trPr>
          <w:cantSplit/>
          <w:trHeight w:val="403"/>
          <w:tblHeader/>
        </w:trPr>
        <w:tc>
          <w:tcPr>
            <w:tcW w:w="5598" w:type="dxa"/>
          </w:tcPr>
          <w:p w14:paraId="2F641AE1" w14:textId="77777777" w:rsidR="003C6495" w:rsidRPr="003146D0" w:rsidRDefault="003C6495" w:rsidP="001C1EA3">
            <w:pPr>
              <w:spacing w:line="220" w:lineRule="auto"/>
              <w:rPr>
                <w:rFonts w:cs="Arial"/>
                <w:iCs/>
              </w:rPr>
            </w:pPr>
            <w:r w:rsidRPr="003146D0">
              <w:rPr>
                <w:rFonts w:cs="Arial"/>
                <w:iCs/>
              </w:rPr>
              <w:t>Hands-On Learning Reflection: Event #3</w:t>
            </w:r>
          </w:p>
        </w:tc>
        <w:tc>
          <w:tcPr>
            <w:tcW w:w="3960" w:type="dxa"/>
          </w:tcPr>
          <w:p w14:paraId="2E67FA4A" w14:textId="77777777" w:rsidR="003C6495" w:rsidRPr="003146D0" w:rsidRDefault="003C6495" w:rsidP="001C1EA3">
            <w:pPr>
              <w:spacing w:line="220" w:lineRule="auto"/>
              <w:rPr>
                <w:rFonts w:cs="Arial"/>
                <w:iCs/>
              </w:rPr>
            </w:pPr>
            <w:r w:rsidRPr="003146D0">
              <w:rPr>
                <w:rFonts w:cs="Arial"/>
                <w:iCs/>
              </w:rPr>
              <w:t>13%</w:t>
            </w:r>
          </w:p>
        </w:tc>
      </w:tr>
      <w:tr w:rsidR="003C6495" w:rsidRPr="003146D0" w14:paraId="434774C5" w14:textId="77777777" w:rsidTr="00911768">
        <w:trPr>
          <w:cantSplit/>
          <w:trHeight w:val="387"/>
          <w:tblHeader/>
        </w:trPr>
        <w:tc>
          <w:tcPr>
            <w:tcW w:w="5598" w:type="dxa"/>
          </w:tcPr>
          <w:p w14:paraId="357455A3" w14:textId="77777777" w:rsidR="003C6495" w:rsidRPr="003146D0" w:rsidRDefault="003C6495" w:rsidP="001C1EA3">
            <w:pPr>
              <w:spacing w:line="220" w:lineRule="auto"/>
              <w:rPr>
                <w:rFonts w:cs="Arial"/>
                <w:iCs/>
              </w:rPr>
            </w:pPr>
            <w:r w:rsidRPr="003146D0">
              <w:rPr>
                <w:rFonts w:cs="Arial"/>
                <w:iCs/>
              </w:rPr>
              <w:t xml:space="preserve">What’s Out </w:t>
            </w:r>
            <w:proofErr w:type="gramStart"/>
            <w:r w:rsidRPr="003146D0">
              <w:rPr>
                <w:rFonts w:cs="Arial"/>
                <w:iCs/>
              </w:rPr>
              <w:t>There</w:t>
            </w:r>
            <w:proofErr w:type="gramEnd"/>
            <w:r w:rsidRPr="003146D0">
              <w:rPr>
                <w:rFonts w:cs="Arial"/>
                <w:iCs/>
              </w:rPr>
              <w:t xml:space="preserve"> research and reflection presentation</w:t>
            </w:r>
          </w:p>
        </w:tc>
        <w:tc>
          <w:tcPr>
            <w:tcW w:w="3960" w:type="dxa"/>
          </w:tcPr>
          <w:p w14:paraId="4B061459" w14:textId="77777777" w:rsidR="003C6495" w:rsidRPr="003146D0" w:rsidRDefault="003C6495" w:rsidP="001C1EA3">
            <w:pPr>
              <w:spacing w:line="220" w:lineRule="auto"/>
              <w:rPr>
                <w:rFonts w:cs="Arial"/>
                <w:iCs/>
              </w:rPr>
            </w:pPr>
            <w:r w:rsidRPr="003146D0">
              <w:rPr>
                <w:rFonts w:cs="Arial"/>
                <w:iCs/>
              </w:rPr>
              <w:t>5%</w:t>
            </w:r>
          </w:p>
        </w:tc>
      </w:tr>
      <w:tr w:rsidR="003C6495" w:rsidRPr="003146D0" w14:paraId="63FB6214" w14:textId="77777777" w:rsidTr="00911768">
        <w:trPr>
          <w:cantSplit/>
          <w:trHeight w:val="387"/>
          <w:tblHeader/>
        </w:trPr>
        <w:tc>
          <w:tcPr>
            <w:tcW w:w="5598" w:type="dxa"/>
          </w:tcPr>
          <w:p w14:paraId="27578CA0" w14:textId="77777777" w:rsidR="003C6495" w:rsidRPr="003146D0" w:rsidRDefault="003C6495" w:rsidP="001C1EA3">
            <w:pPr>
              <w:spacing w:line="220" w:lineRule="auto"/>
              <w:rPr>
                <w:rFonts w:cs="Arial"/>
                <w:iCs/>
              </w:rPr>
            </w:pPr>
            <w:r w:rsidRPr="003146D0">
              <w:rPr>
                <w:rFonts w:cs="Arial"/>
                <w:iCs/>
              </w:rPr>
              <w:t>In the News presentation</w:t>
            </w:r>
          </w:p>
        </w:tc>
        <w:tc>
          <w:tcPr>
            <w:tcW w:w="3960" w:type="dxa"/>
          </w:tcPr>
          <w:p w14:paraId="64BA8E8B" w14:textId="77777777" w:rsidR="003C6495" w:rsidRPr="003146D0" w:rsidRDefault="003C6495" w:rsidP="001C1EA3">
            <w:pPr>
              <w:spacing w:line="220" w:lineRule="auto"/>
              <w:rPr>
                <w:rFonts w:cs="Arial"/>
                <w:iCs/>
              </w:rPr>
            </w:pPr>
            <w:r w:rsidRPr="003146D0">
              <w:rPr>
                <w:rFonts w:cs="Arial"/>
                <w:iCs/>
              </w:rPr>
              <w:t>10%</w:t>
            </w:r>
          </w:p>
        </w:tc>
      </w:tr>
      <w:tr w:rsidR="003C6495" w:rsidRPr="003146D0" w14:paraId="0FB321C8" w14:textId="77777777" w:rsidTr="00911768">
        <w:trPr>
          <w:cantSplit/>
          <w:trHeight w:val="387"/>
          <w:tblHeader/>
        </w:trPr>
        <w:tc>
          <w:tcPr>
            <w:tcW w:w="5598" w:type="dxa"/>
          </w:tcPr>
          <w:p w14:paraId="3DEE9592" w14:textId="77777777" w:rsidR="003C6495" w:rsidRPr="003146D0" w:rsidRDefault="003C6495" w:rsidP="001C1EA3">
            <w:pPr>
              <w:spacing w:line="220" w:lineRule="auto"/>
              <w:rPr>
                <w:rFonts w:cs="Arial"/>
                <w:iCs/>
              </w:rPr>
            </w:pPr>
            <w:r w:rsidRPr="003146D0">
              <w:rPr>
                <w:rFonts w:cs="Arial"/>
                <w:iCs/>
              </w:rPr>
              <w:t>Your Role in Change reflection</w:t>
            </w:r>
          </w:p>
        </w:tc>
        <w:tc>
          <w:tcPr>
            <w:tcW w:w="3960" w:type="dxa"/>
          </w:tcPr>
          <w:p w14:paraId="04ECE8FF" w14:textId="77777777" w:rsidR="003C6495" w:rsidRPr="003146D0" w:rsidRDefault="003C6495" w:rsidP="001C1EA3">
            <w:pPr>
              <w:spacing w:line="220" w:lineRule="auto"/>
              <w:rPr>
                <w:rFonts w:cs="Arial"/>
                <w:iCs/>
              </w:rPr>
            </w:pPr>
            <w:r w:rsidRPr="003146D0">
              <w:rPr>
                <w:rFonts w:cs="Arial"/>
                <w:iCs/>
              </w:rPr>
              <w:t>5%</w:t>
            </w:r>
          </w:p>
        </w:tc>
      </w:tr>
      <w:tr w:rsidR="003C6495" w:rsidRPr="003146D0" w14:paraId="7EBE91F6" w14:textId="77777777" w:rsidTr="00911768">
        <w:trPr>
          <w:cantSplit/>
          <w:trHeight w:val="387"/>
          <w:tblHeader/>
        </w:trPr>
        <w:tc>
          <w:tcPr>
            <w:tcW w:w="5598" w:type="dxa"/>
          </w:tcPr>
          <w:p w14:paraId="6623B066" w14:textId="77777777" w:rsidR="003C6495" w:rsidRPr="003146D0" w:rsidRDefault="003C6495" w:rsidP="001C1EA3">
            <w:pPr>
              <w:spacing w:line="220" w:lineRule="auto"/>
              <w:rPr>
                <w:rFonts w:cs="Arial"/>
                <w:iCs/>
              </w:rPr>
            </w:pPr>
            <w:r w:rsidRPr="003146D0">
              <w:rPr>
                <w:rFonts w:cs="Arial"/>
                <w:iCs/>
              </w:rPr>
              <w:t>Midterm reflection</w:t>
            </w:r>
          </w:p>
        </w:tc>
        <w:tc>
          <w:tcPr>
            <w:tcW w:w="3960" w:type="dxa"/>
          </w:tcPr>
          <w:p w14:paraId="0233227C" w14:textId="77777777" w:rsidR="003C6495" w:rsidRPr="003146D0" w:rsidRDefault="003C6495" w:rsidP="001C1EA3">
            <w:pPr>
              <w:spacing w:line="220" w:lineRule="auto"/>
              <w:rPr>
                <w:rFonts w:cs="Arial"/>
                <w:iCs/>
              </w:rPr>
            </w:pPr>
            <w:r w:rsidRPr="003146D0">
              <w:rPr>
                <w:rFonts w:cs="Arial"/>
                <w:iCs/>
              </w:rPr>
              <w:t>5%</w:t>
            </w:r>
          </w:p>
        </w:tc>
      </w:tr>
      <w:tr w:rsidR="003C6495" w:rsidRPr="003146D0" w14:paraId="25E253C8" w14:textId="77777777" w:rsidTr="00911768">
        <w:trPr>
          <w:cantSplit/>
          <w:trHeight w:val="387"/>
          <w:tblHeader/>
        </w:trPr>
        <w:tc>
          <w:tcPr>
            <w:tcW w:w="5598" w:type="dxa"/>
          </w:tcPr>
          <w:p w14:paraId="6FF27CEF" w14:textId="77777777" w:rsidR="003C6495" w:rsidRPr="003146D0" w:rsidRDefault="003C6495" w:rsidP="001C1EA3">
            <w:pPr>
              <w:spacing w:line="220" w:lineRule="auto"/>
              <w:rPr>
                <w:rFonts w:cs="Arial"/>
                <w:iCs/>
              </w:rPr>
            </w:pPr>
            <w:r w:rsidRPr="003146D0">
              <w:rPr>
                <w:rFonts w:cs="Arial"/>
                <w:iCs/>
              </w:rPr>
              <w:t>Final</w:t>
            </w:r>
          </w:p>
        </w:tc>
        <w:tc>
          <w:tcPr>
            <w:tcW w:w="3960" w:type="dxa"/>
          </w:tcPr>
          <w:p w14:paraId="44AFC340" w14:textId="77777777" w:rsidR="003C6495" w:rsidRPr="003146D0" w:rsidRDefault="003C6495" w:rsidP="001C1EA3">
            <w:pPr>
              <w:spacing w:line="220" w:lineRule="auto"/>
              <w:rPr>
                <w:rFonts w:cs="Arial"/>
                <w:iCs/>
              </w:rPr>
            </w:pPr>
            <w:r w:rsidRPr="003146D0">
              <w:rPr>
                <w:rFonts w:cs="Arial"/>
                <w:iCs/>
              </w:rPr>
              <w:t>15%</w:t>
            </w:r>
          </w:p>
        </w:tc>
      </w:tr>
      <w:tr w:rsidR="003C6495" w:rsidRPr="003146D0" w14:paraId="5D607BC1" w14:textId="77777777" w:rsidTr="00911768">
        <w:trPr>
          <w:cantSplit/>
          <w:trHeight w:val="403"/>
          <w:tblHeader/>
        </w:trPr>
        <w:tc>
          <w:tcPr>
            <w:tcW w:w="5598" w:type="dxa"/>
          </w:tcPr>
          <w:p w14:paraId="76B4D7D9" w14:textId="77777777" w:rsidR="003C6495" w:rsidRPr="003146D0" w:rsidRDefault="003C6495" w:rsidP="001C1EA3">
            <w:pPr>
              <w:spacing w:line="220" w:lineRule="auto"/>
              <w:rPr>
                <w:rFonts w:cs="Arial"/>
                <w:iCs/>
              </w:rPr>
            </w:pPr>
            <w:r w:rsidRPr="003146D0">
              <w:rPr>
                <w:rFonts w:cs="Arial"/>
                <w:iCs/>
              </w:rPr>
              <w:t>Presentation draft (for feedback)</w:t>
            </w:r>
          </w:p>
        </w:tc>
        <w:tc>
          <w:tcPr>
            <w:tcW w:w="3960" w:type="dxa"/>
          </w:tcPr>
          <w:p w14:paraId="12C9A8E1" w14:textId="77777777" w:rsidR="003C6495" w:rsidRPr="003146D0" w:rsidRDefault="003C6495" w:rsidP="001C1EA3">
            <w:pPr>
              <w:spacing w:line="220" w:lineRule="auto"/>
              <w:rPr>
                <w:rFonts w:cs="Arial"/>
                <w:iCs/>
              </w:rPr>
            </w:pPr>
            <w:r w:rsidRPr="003146D0">
              <w:rPr>
                <w:rFonts w:cs="Arial"/>
                <w:iCs/>
              </w:rPr>
              <w:t>3%</w:t>
            </w:r>
          </w:p>
        </w:tc>
      </w:tr>
      <w:tr w:rsidR="003C6495" w:rsidRPr="003146D0" w14:paraId="05632ACB" w14:textId="77777777" w:rsidTr="00911768">
        <w:trPr>
          <w:cantSplit/>
          <w:trHeight w:val="387"/>
          <w:tblHeader/>
        </w:trPr>
        <w:tc>
          <w:tcPr>
            <w:tcW w:w="5598" w:type="dxa"/>
          </w:tcPr>
          <w:p w14:paraId="597887E8" w14:textId="77777777" w:rsidR="003C6495" w:rsidRPr="003146D0" w:rsidRDefault="003C6495" w:rsidP="001C1EA3">
            <w:pPr>
              <w:spacing w:line="220" w:lineRule="auto"/>
              <w:rPr>
                <w:rFonts w:cs="Arial"/>
                <w:iCs/>
              </w:rPr>
            </w:pPr>
            <w:r w:rsidRPr="003146D0">
              <w:rPr>
                <w:rFonts w:cs="Arial"/>
                <w:iCs/>
              </w:rPr>
              <w:t>Presentation</w:t>
            </w:r>
          </w:p>
        </w:tc>
        <w:tc>
          <w:tcPr>
            <w:tcW w:w="3960" w:type="dxa"/>
          </w:tcPr>
          <w:p w14:paraId="0002C599" w14:textId="77777777" w:rsidR="003C6495" w:rsidRPr="003146D0" w:rsidRDefault="003C6495" w:rsidP="001C1EA3">
            <w:pPr>
              <w:spacing w:line="220" w:lineRule="auto"/>
              <w:rPr>
                <w:rFonts w:cs="Arial"/>
                <w:iCs/>
              </w:rPr>
            </w:pPr>
            <w:r w:rsidRPr="003146D0">
              <w:rPr>
                <w:rFonts w:cs="Arial"/>
                <w:iCs/>
              </w:rPr>
              <w:t>12%</w:t>
            </w:r>
          </w:p>
        </w:tc>
      </w:tr>
      <w:tr w:rsidR="003C6495" w:rsidRPr="003146D0" w14:paraId="28BE3E57" w14:textId="77777777" w:rsidTr="00911768">
        <w:trPr>
          <w:cantSplit/>
          <w:trHeight w:val="387"/>
          <w:tblHeader/>
        </w:trPr>
        <w:tc>
          <w:tcPr>
            <w:tcW w:w="5598" w:type="dxa"/>
          </w:tcPr>
          <w:p w14:paraId="486D67AB" w14:textId="77777777" w:rsidR="003C6495" w:rsidRPr="003146D0" w:rsidRDefault="003C6495" w:rsidP="001C1EA3">
            <w:pPr>
              <w:spacing w:line="220" w:lineRule="auto"/>
              <w:rPr>
                <w:rFonts w:cs="Arial"/>
                <w:iCs/>
              </w:rPr>
            </w:pPr>
            <w:r w:rsidRPr="003146D0">
              <w:rPr>
                <w:rFonts w:cs="Arial"/>
                <w:iCs/>
              </w:rPr>
              <w:t>Facilitation Guide</w:t>
            </w:r>
          </w:p>
        </w:tc>
        <w:tc>
          <w:tcPr>
            <w:tcW w:w="3960" w:type="dxa"/>
          </w:tcPr>
          <w:p w14:paraId="282EDC18" w14:textId="77777777" w:rsidR="003C6495" w:rsidRPr="003146D0" w:rsidRDefault="003C6495" w:rsidP="001C1EA3">
            <w:pPr>
              <w:spacing w:line="220" w:lineRule="auto"/>
              <w:rPr>
                <w:rFonts w:cs="Arial"/>
                <w:iCs/>
              </w:rPr>
            </w:pPr>
            <w:r w:rsidRPr="003146D0">
              <w:rPr>
                <w:rFonts w:cs="Arial"/>
                <w:iCs/>
              </w:rPr>
              <w:t>5%</w:t>
            </w:r>
          </w:p>
        </w:tc>
      </w:tr>
      <w:tr w:rsidR="003C6495" w:rsidRPr="003146D0" w14:paraId="75731533" w14:textId="77777777" w:rsidTr="00911768">
        <w:trPr>
          <w:cantSplit/>
          <w:trHeight w:val="387"/>
          <w:tblHeader/>
        </w:trPr>
        <w:tc>
          <w:tcPr>
            <w:tcW w:w="5598" w:type="dxa"/>
          </w:tcPr>
          <w:p w14:paraId="256A5D3C" w14:textId="77777777" w:rsidR="003C6495" w:rsidRPr="003146D0" w:rsidRDefault="003C6495" w:rsidP="001C1EA3">
            <w:pPr>
              <w:spacing w:line="220" w:lineRule="auto"/>
              <w:rPr>
                <w:rFonts w:cs="Arial"/>
                <w:iCs/>
              </w:rPr>
            </w:pPr>
            <w:r w:rsidRPr="003146D0">
              <w:rPr>
                <w:rFonts w:cs="Arial"/>
                <w:iCs/>
              </w:rPr>
              <w:t>Participation</w:t>
            </w:r>
          </w:p>
        </w:tc>
        <w:tc>
          <w:tcPr>
            <w:tcW w:w="3960" w:type="dxa"/>
          </w:tcPr>
          <w:p w14:paraId="7C87812A" w14:textId="77777777" w:rsidR="003C6495" w:rsidRPr="003146D0" w:rsidRDefault="003C6495" w:rsidP="001C1EA3">
            <w:pPr>
              <w:spacing w:line="220" w:lineRule="auto"/>
              <w:rPr>
                <w:rFonts w:cs="Arial"/>
                <w:iCs/>
              </w:rPr>
            </w:pPr>
            <w:r w:rsidRPr="003146D0">
              <w:rPr>
                <w:rFonts w:cs="Arial"/>
                <w:iCs/>
              </w:rPr>
              <w:t>5%</w:t>
            </w:r>
          </w:p>
        </w:tc>
      </w:tr>
      <w:tr w:rsidR="003C6495" w:rsidRPr="003146D0" w14:paraId="073E6573" w14:textId="77777777" w:rsidTr="00911768">
        <w:trPr>
          <w:cantSplit/>
          <w:trHeight w:val="693"/>
          <w:tblHeader/>
        </w:trPr>
        <w:tc>
          <w:tcPr>
            <w:tcW w:w="5598" w:type="dxa"/>
          </w:tcPr>
          <w:p w14:paraId="5B0149ED" w14:textId="77777777" w:rsidR="003C6495" w:rsidRPr="003146D0" w:rsidRDefault="003C6495" w:rsidP="001C1EA3">
            <w:pPr>
              <w:spacing w:line="220" w:lineRule="auto"/>
              <w:rPr>
                <w:rFonts w:cs="Arial"/>
                <w:iCs/>
              </w:rPr>
            </w:pPr>
            <w:r w:rsidRPr="003146D0">
              <w:rPr>
                <w:rFonts w:cs="Arial"/>
                <w:iCs/>
              </w:rPr>
              <w:t>In-Class Quizzes (twice weekly; your lowest three quiz grades will be dropped, no questions asked)</w:t>
            </w:r>
          </w:p>
        </w:tc>
        <w:tc>
          <w:tcPr>
            <w:tcW w:w="3960" w:type="dxa"/>
          </w:tcPr>
          <w:p w14:paraId="5B7DE170" w14:textId="77777777" w:rsidR="003C6495" w:rsidRPr="003146D0" w:rsidRDefault="003C6495" w:rsidP="001C1EA3">
            <w:pPr>
              <w:spacing w:line="220" w:lineRule="auto"/>
              <w:rPr>
                <w:rFonts w:cs="Arial"/>
                <w:iCs/>
              </w:rPr>
            </w:pPr>
            <w:r w:rsidRPr="003146D0">
              <w:rPr>
                <w:rFonts w:cs="Arial"/>
                <w:iCs/>
              </w:rPr>
              <w:t>5%</w:t>
            </w:r>
          </w:p>
        </w:tc>
      </w:tr>
    </w:tbl>
    <w:p w14:paraId="7FC6A57F" w14:textId="77777777" w:rsidR="003C6495" w:rsidRPr="0099028A" w:rsidRDefault="003C6495" w:rsidP="001C1EA3">
      <w:pPr>
        <w:spacing w:after="0" w:line="220" w:lineRule="auto"/>
        <w:ind w:left="720"/>
        <w:rPr>
          <w:rFonts w:eastAsia="Calibri" w:cs="Arial"/>
          <w:b/>
          <w:bCs/>
          <w:iCs/>
        </w:rPr>
      </w:pPr>
      <w:r w:rsidRPr="0099028A">
        <w:rPr>
          <w:rFonts w:eastAsia="Calibri" w:cs="Arial"/>
          <w:b/>
          <w:bCs/>
          <w:iCs/>
        </w:rPr>
        <w:t>Grading Scale:</w:t>
      </w:r>
    </w:p>
    <w:p w14:paraId="02C7E63D" w14:textId="77777777" w:rsidR="003C6495" w:rsidRPr="003146D0" w:rsidRDefault="003C6495" w:rsidP="001C1EA3">
      <w:pPr>
        <w:spacing w:after="0" w:line="220" w:lineRule="auto"/>
        <w:ind w:left="720"/>
        <w:rPr>
          <w:rFonts w:eastAsia="Calibri" w:cs="Arial"/>
          <w:iCs/>
        </w:rPr>
      </w:pPr>
      <w:r w:rsidRPr="003146D0">
        <w:rPr>
          <w:rFonts w:eastAsia="Calibri" w:cs="Arial"/>
          <w:iCs/>
        </w:rPr>
        <w:t xml:space="preserve">Your letter grade will be assigned based on the scale below. I’ve already included within the scale rounding up </w:t>
      </w:r>
      <w:proofErr w:type="gramStart"/>
      <w:r w:rsidRPr="003146D0">
        <w:rPr>
          <w:rFonts w:eastAsia="Calibri" w:cs="Arial"/>
          <w:iCs/>
        </w:rPr>
        <w:t>so as to</w:t>
      </w:r>
      <w:proofErr w:type="gramEnd"/>
      <w:r w:rsidRPr="003146D0">
        <w:rPr>
          <w:rFonts w:eastAsia="Calibri" w:cs="Arial"/>
          <w:iCs/>
        </w:rPr>
        <w:t xml:space="preserve"> be transparent about what flexibility I can allow.</w:t>
      </w:r>
    </w:p>
    <w:p w14:paraId="49D85141" w14:textId="77777777" w:rsidR="003C6495" w:rsidRPr="003146D0" w:rsidRDefault="003C6495" w:rsidP="001C1EA3">
      <w:pPr>
        <w:spacing w:after="0" w:line="220" w:lineRule="auto"/>
        <w:ind w:left="720"/>
        <w:rPr>
          <w:rFonts w:eastAsia="Calibri" w:cs="Arial"/>
          <w:iCs/>
        </w:rPr>
      </w:pPr>
      <w:r w:rsidRPr="003146D0">
        <w:rPr>
          <w:rFonts w:eastAsia="Calibri" w:cs="Arial"/>
          <w:iCs/>
        </w:rPr>
        <w:t>A: 89.6</w:t>
      </w:r>
      <w:r>
        <w:rPr>
          <w:rFonts w:eastAsia="Calibri" w:cs="Arial"/>
          <w:iCs/>
        </w:rPr>
        <w:t xml:space="preserve"> to </w:t>
      </w:r>
      <w:r w:rsidRPr="003146D0">
        <w:rPr>
          <w:rFonts w:eastAsia="Calibri" w:cs="Arial"/>
          <w:iCs/>
        </w:rPr>
        <w:t>100%; B: 79.6</w:t>
      </w:r>
      <w:r>
        <w:rPr>
          <w:rFonts w:eastAsia="Calibri" w:cs="Arial"/>
          <w:iCs/>
        </w:rPr>
        <w:t xml:space="preserve"> to </w:t>
      </w:r>
      <w:r w:rsidRPr="003146D0">
        <w:rPr>
          <w:rFonts w:eastAsia="Calibri" w:cs="Arial"/>
          <w:iCs/>
        </w:rPr>
        <w:t>89.5%; C: 69.6</w:t>
      </w:r>
      <w:r>
        <w:rPr>
          <w:rFonts w:eastAsia="Calibri" w:cs="Arial"/>
          <w:iCs/>
        </w:rPr>
        <w:t xml:space="preserve"> to </w:t>
      </w:r>
      <w:r w:rsidRPr="003146D0">
        <w:rPr>
          <w:rFonts w:eastAsia="Calibri" w:cs="Arial"/>
          <w:iCs/>
        </w:rPr>
        <w:t>79.5%; D: 60</w:t>
      </w:r>
      <w:r>
        <w:rPr>
          <w:rFonts w:eastAsia="Calibri" w:cs="Arial"/>
          <w:iCs/>
        </w:rPr>
        <w:t xml:space="preserve"> to </w:t>
      </w:r>
      <w:r w:rsidRPr="003146D0">
        <w:rPr>
          <w:rFonts w:eastAsia="Calibri" w:cs="Arial"/>
          <w:iCs/>
        </w:rPr>
        <w:t>69.5%; F: 59.9% or below.</w:t>
      </w:r>
    </w:p>
    <w:p w14:paraId="0AB21312" w14:textId="77777777" w:rsidR="003C6495" w:rsidRPr="003146D0" w:rsidRDefault="003C6495" w:rsidP="003C6495">
      <w:pPr>
        <w:spacing w:after="0" w:line="220" w:lineRule="auto"/>
        <w:rPr>
          <w:rFonts w:eastAsia="Calibri" w:cs="Arial"/>
          <w:i/>
        </w:rPr>
      </w:pPr>
    </w:p>
    <w:p w14:paraId="6C924598" w14:textId="77777777" w:rsidR="003C6495" w:rsidRPr="0099028A" w:rsidRDefault="003C6495" w:rsidP="003C6495">
      <w:pPr>
        <w:pStyle w:val="Heading3"/>
      </w:pPr>
      <w:r w:rsidRPr="0099028A">
        <w:t>Additional Considerations:</w:t>
      </w:r>
      <w:r>
        <w:t xml:space="preserve"> Alternative Grading Schemes</w:t>
      </w:r>
    </w:p>
    <w:p w14:paraId="4284D0EE" w14:textId="77777777" w:rsidR="003C6495" w:rsidRPr="0099028A" w:rsidRDefault="003C6495" w:rsidP="003C6495">
      <w:pPr>
        <w:spacing w:after="0" w:line="220" w:lineRule="auto"/>
        <w:rPr>
          <w:rFonts w:eastAsia="Calibri" w:cs="Arial"/>
          <w:iCs/>
        </w:rPr>
      </w:pPr>
      <w:r w:rsidRPr="0099028A">
        <w:rPr>
          <w:rFonts w:eastAsia="Calibri" w:cs="Arial"/>
          <w:iCs/>
        </w:rPr>
        <w:t xml:space="preserve">You might also consider offering </w:t>
      </w:r>
      <w:r w:rsidRPr="00953E17">
        <w:t>contract grading</w:t>
      </w:r>
      <w:r w:rsidRPr="0099028A">
        <w:rPr>
          <w:rFonts w:eastAsia="Calibri" w:cs="Arial"/>
          <w:iCs/>
        </w:rPr>
        <w:t>, mastery grading, or specifications grading. According to Linda Nilson</w:t>
      </w:r>
      <w:r>
        <w:rPr>
          <w:rFonts w:eastAsia="Calibri" w:cs="Arial"/>
          <w:iCs/>
        </w:rPr>
        <w:t>:</w:t>
      </w:r>
    </w:p>
    <w:p w14:paraId="7C5005E9" w14:textId="77777777" w:rsidR="003C6495" w:rsidRPr="0099028A" w:rsidRDefault="003C6495" w:rsidP="003C6495">
      <w:pPr>
        <w:spacing w:before="240" w:line="220" w:lineRule="auto"/>
        <w:ind w:left="720"/>
        <w:rPr>
          <w:rFonts w:eastAsia="Calibri" w:cs="Arial"/>
          <w:iCs/>
          <w:highlight w:val="white"/>
        </w:rPr>
      </w:pPr>
      <w:r w:rsidRPr="0099028A">
        <w:rPr>
          <w:rFonts w:eastAsia="Calibri" w:cs="Arial"/>
          <w:iCs/>
          <w:highlight w:val="white"/>
        </w:rPr>
        <w:t xml:space="preserve">A </w:t>
      </w:r>
      <w:proofErr w:type="gramStart"/>
      <w:r w:rsidRPr="0099028A">
        <w:rPr>
          <w:rFonts w:eastAsia="Calibri" w:cs="Arial"/>
          <w:iCs/>
          <w:highlight w:val="white"/>
        </w:rPr>
        <w:t>specifications</w:t>
      </w:r>
      <w:proofErr w:type="gramEnd"/>
      <w:r w:rsidRPr="0099028A">
        <w:rPr>
          <w:rFonts w:eastAsia="Calibri" w:cs="Arial"/>
          <w:iCs/>
          <w:highlight w:val="white"/>
        </w:rPr>
        <w:t xml:space="preserve"> grading paradigm restructures assessments to streamline the grading process and greatly reduce grading time, empower students to choose the level of attainment they want to achieve, reduce antagonism between the evaluator and the evaluated, and increase student receptivity to meaningful feedback, thus facilitating the learning process - all while upholding rigor. In addition, specs grading increases students' motivation to do well by making expectations clear, lowering their stress and giving them agency in determining their course goals.</w:t>
      </w:r>
    </w:p>
    <w:p w14:paraId="24FFB87A"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t>Upholds High Academic Standards</w:t>
      </w:r>
    </w:p>
    <w:p w14:paraId="0154EB7A"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t>Reflects Student Attainment of Skills and Knowledge</w:t>
      </w:r>
    </w:p>
    <w:p w14:paraId="31DA61EA"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proofErr w:type="gramStart"/>
      <w:r w:rsidRPr="00E06840">
        <w:rPr>
          <w:rFonts w:ascii="Arial" w:eastAsia="Calibri" w:hAnsi="Arial" w:cs="Arial"/>
          <w:iCs/>
          <w:highlight w:val="white"/>
        </w:rPr>
        <w:t>Motivates</w:t>
      </w:r>
      <w:proofErr w:type="gramEnd"/>
      <w:r w:rsidRPr="00E06840">
        <w:rPr>
          <w:rFonts w:ascii="Arial" w:eastAsia="Calibri" w:hAnsi="Arial" w:cs="Arial"/>
          <w:iCs/>
          <w:highlight w:val="white"/>
        </w:rPr>
        <w:t xml:space="preserve"> Students to Learn and to Excel</w:t>
      </w:r>
    </w:p>
    <w:p w14:paraId="21EB2980"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lastRenderedPageBreak/>
        <w:t>Fosters Higher-Order Cognitive Development and Creativity</w:t>
      </w:r>
    </w:p>
    <w:p w14:paraId="55A3CA29"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t>Discourages Cheating</w:t>
      </w:r>
    </w:p>
    <w:p w14:paraId="078F6100"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t>Reduces Student Stress</w:t>
      </w:r>
    </w:p>
    <w:p w14:paraId="2288ED8E"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t>Makes Students Feel Responsible for Their Grades</w:t>
      </w:r>
    </w:p>
    <w:p w14:paraId="7A0E2F08"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t>Minimizes Conflict Between Faculty and Students</w:t>
      </w:r>
    </w:p>
    <w:p w14:paraId="0D2F4CEE"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t>Saves Faculty Time and Is Simple to Administer</w:t>
      </w:r>
    </w:p>
    <w:p w14:paraId="6AA70639"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t>Makes Expectations Clear and Simplifies Feedback for Improvement</w:t>
      </w:r>
    </w:p>
    <w:p w14:paraId="24A6A8A7"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t>Assesses Authentically</w:t>
      </w:r>
    </w:p>
    <w:p w14:paraId="28A0D062" w14:textId="77777777" w:rsidR="003C6495" w:rsidRPr="00E06840" w:rsidRDefault="003C6495" w:rsidP="003C6495">
      <w:pPr>
        <w:pStyle w:val="ListParagraph"/>
        <w:numPr>
          <w:ilvl w:val="0"/>
          <w:numId w:val="10"/>
        </w:numPr>
        <w:spacing w:after="0" w:line="220" w:lineRule="auto"/>
        <w:rPr>
          <w:rFonts w:ascii="Arial" w:eastAsia="Calibri" w:hAnsi="Arial" w:cs="Arial"/>
          <w:iCs/>
          <w:highlight w:val="white"/>
        </w:rPr>
      </w:pPr>
      <w:r w:rsidRPr="00E06840">
        <w:rPr>
          <w:rFonts w:ascii="Arial" w:eastAsia="Calibri" w:hAnsi="Arial" w:cs="Arial"/>
          <w:iCs/>
          <w:highlight w:val="white"/>
        </w:rPr>
        <w:t>Achieves High Inter-Rater Agreement</w:t>
      </w:r>
    </w:p>
    <w:p w14:paraId="3C66FE8B" w14:textId="77777777" w:rsidR="003C6495" w:rsidRPr="0099028A" w:rsidRDefault="003C6495" w:rsidP="003C6495">
      <w:pPr>
        <w:spacing w:after="0" w:line="220" w:lineRule="auto"/>
        <w:rPr>
          <w:rFonts w:eastAsia="Calibri" w:cs="Arial"/>
          <w:i/>
          <w:highlight w:val="white"/>
        </w:rPr>
      </w:pPr>
    </w:p>
    <w:p w14:paraId="563FE426" w14:textId="77777777" w:rsidR="003C6495" w:rsidRPr="003146D0" w:rsidRDefault="003C6495" w:rsidP="003C6495">
      <w:pPr>
        <w:spacing w:after="0" w:line="220" w:lineRule="auto"/>
        <w:rPr>
          <w:rFonts w:eastAsia="Calibri" w:cs="Arial"/>
          <w:color w:val="424242"/>
          <w:highlight w:val="white"/>
        </w:rPr>
      </w:pPr>
      <w:r w:rsidRPr="0099028A">
        <w:rPr>
          <w:rFonts w:eastAsia="Calibri" w:cs="Arial"/>
          <w:highlight w:val="white"/>
        </w:rPr>
        <w:t xml:space="preserve">Read more about </w:t>
      </w:r>
      <w:hyperlink r:id="rId12" w:history="1">
        <w:r w:rsidRPr="003146D0">
          <w:rPr>
            <w:rFonts w:eastAsia="Calibri" w:cs="Arial"/>
            <w:color w:val="0000FF"/>
            <w:highlight w:val="white"/>
            <w:u w:val="single"/>
          </w:rPr>
          <w:t>specifications grading</w:t>
        </w:r>
      </w:hyperlink>
      <w:r w:rsidRPr="003146D0">
        <w:rPr>
          <w:rFonts w:eastAsia="Calibri" w:cs="Arial"/>
          <w:color w:val="424242"/>
          <w:highlight w:val="white"/>
        </w:rPr>
        <w:t xml:space="preserve">. </w:t>
      </w:r>
    </w:p>
    <w:p w14:paraId="6C2074D9" w14:textId="77777777" w:rsidR="003C6495" w:rsidRPr="003146D0" w:rsidRDefault="003C6495" w:rsidP="003C6495">
      <w:pPr>
        <w:spacing w:after="0" w:line="220" w:lineRule="auto"/>
        <w:rPr>
          <w:rFonts w:eastAsia="Calibri" w:cs="Arial"/>
          <w:color w:val="424242"/>
          <w:highlight w:val="white"/>
        </w:rPr>
      </w:pPr>
    </w:p>
    <w:p w14:paraId="342F8A04" w14:textId="77777777" w:rsidR="003C6495" w:rsidRPr="003146D0" w:rsidRDefault="003C6495" w:rsidP="003C6495">
      <w:pPr>
        <w:spacing w:after="0" w:line="194" w:lineRule="auto"/>
        <w:rPr>
          <w:rFonts w:eastAsia="Calibri" w:cs="Arial"/>
          <w:color w:val="1155CC"/>
          <w:u w:val="single"/>
        </w:rPr>
      </w:pPr>
      <w:r w:rsidRPr="003146D0">
        <w:rPr>
          <w:rFonts w:eastAsia="Calibri" w:cs="Arial"/>
        </w:rPr>
        <w:t xml:space="preserve">You may also be interested in trying </w:t>
      </w:r>
      <w:hyperlink r:id="rId13" w:history="1">
        <w:r w:rsidRPr="003146D0">
          <w:rPr>
            <w:rFonts w:eastAsia="Calibri" w:cs="Arial"/>
            <w:color w:val="0000FF"/>
            <w:u w:val="single"/>
          </w:rPr>
          <w:t>“</w:t>
        </w:r>
        <w:proofErr w:type="spellStart"/>
        <w:r w:rsidRPr="003146D0">
          <w:rPr>
            <w:rFonts w:eastAsia="Calibri" w:cs="Arial"/>
            <w:color w:val="0000FF"/>
            <w:u w:val="single"/>
          </w:rPr>
          <w:t>ungrading</w:t>
        </w:r>
        <w:proofErr w:type="spellEnd"/>
        <w:r w:rsidRPr="003146D0">
          <w:rPr>
            <w:rFonts w:eastAsia="Calibri" w:cs="Arial"/>
            <w:color w:val="0000FF"/>
            <w:u w:val="single"/>
          </w:rPr>
          <w:t>” assessments</w:t>
        </w:r>
      </w:hyperlink>
      <w:r w:rsidRPr="003146D0">
        <w:rPr>
          <w:rFonts w:eastAsia="Calibri" w:cs="Arial"/>
        </w:rPr>
        <w:t>.</w:t>
      </w:r>
    </w:p>
    <w:p w14:paraId="1ECE858F" w14:textId="77777777" w:rsidR="003C6495" w:rsidRPr="00A80459" w:rsidRDefault="003C6495" w:rsidP="003C6495"/>
    <w:p w14:paraId="68308DD7" w14:textId="77777777" w:rsidR="009E4DA1" w:rsidRDefault="009E4DA1"/>
    <w:sectPr w:rsidR="009E4DA1" w:rsidSect="003C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6E4"/>
    <w:multiLevelType w:val="multilevel"/>
    <w:tmpl w:val="013CA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7BE1332"/>
    <w:multiLevelType w:val="hybridMultilevel"/>
    <w:tmpl w:val="D85E3498"/>
    <w:lvl w:ilvl="0" w:tplc="FBD82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118ED"/>
    <w:multiLevelType w:val="multilevel"/>
    <w:tmpl w:val="DCB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17459"/>
    <w:multiLevelType w:val="hybridMultilevel"/>
    <w:tmpl w:val="8724DB4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EBA59D2"/>
    <w:multiLevelType w:val="hybridMultilevel"/>
    <w:tmpl w:val="3918C2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CEC7B21"/>
    <w:multiLevelType w:val="hybridMultilevel"/>
    <w:tmpl w:val="E904F3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DA94ED2"/>
    <w:multiLevelType w:val="hybridMultilevel"/>
    <w:tmpl w:val="9404D6FE"/>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C557AF"/>
    <w:multiLevelType w:val="hybridMultilevel"/>
    <w:tmpl w:val="F7B0E442"/>
    <w:lvl w:ilvl="0" w:tplc="00D2E6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CBF4C05"/>
    <w:multiLevelType w:val="hybridMultilevel"/>
    <w:tmpl w:val="DCD44D06"/>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E193667"/>
    <w:multiLevelType w:val="hybridMultilevel"/>
    <w:tmpl w:val="E56C14A0"/>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6B56E9"/>
    <w:multiLevelType w:val="hybridMultilevel"/>
    <w:tmpl w:val="C2283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2F242D"/>
    <w:multiLevelType w:val="multilevel"/>
    <w:tmpl w:val="1D1CFD46"/>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50136031">
    <w:abstractNumId w:val="9"/>
  </w:num>
  <w:num w:numId="2" w16cid:durableId="387345244">
    <w:abstractNumId w:val="8"/>
  </w:num>
  <w:num w:numId="3" w16cid:durableId="819737718">
    <w:abstractNumId w:val="10"/>
  </w:num>
  <w:num w:numId="4" w16cid:durableId="578293912">
    <w:abstractNumId w:val="6"/>
  </w:num>
  <w:num w:numId="5" w16cid:durableId="927076806">
    <w:abstractNumId w:val="11"/>
  </w:num>
  <w:num w:numId="6" w16cid:durableId="217673553">
    <w:abstractNumId w:val="0"/>
  </w:num>
  <w:num w:numId="7" w16cid:durableId="672489237">
    <w:abstractNumId w:val="2"/>
  </w:num>
  <w:num w:numId="8" w16cid:durableId="741945321">
    <w:abstractNumId w:val="4"/>
  </w:num>
  <w:num w:numId="9" w16cid:durableId="179439986">
    <w:abstractNumId w:val="7"/>
  </w:num>
  <w:num w:numId="10" w16cid:durableId="1443722050">
    <w:abstractNumId w:val="1"/>
  </w:num>
  <w:num w:numId="11" w16cid:durableId="237442210">
    <w:abstractNumId w:val="3"/>
  </w:num>
  <w:num w:numId="12" w16cid:durableId="1815298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95"/>
    <w:rsid w:val="001C1EA3"/>
    <w:rsid w:val="002E368C"/>
    <w:rsid w:val="003C6495"/>
    <w:rsid w:val="00464CF0"/>
    <w:rsid w:val="00691887"/>
    <w:rsid w:val="009E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984C"/>
  <w15:chartTrackingRefBased/>
  <w15:docId w15:val="{BB2F0F14-CBF5-4756-8B66-1A370779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495"/>
  </w:style>
  <w:style w:type="paragraph" w:styleId="Heading1">
    <w:name w:val="heading 1"/>
    <w:basedOn w:val="Normal"/>
    <w:next w:val="Normal"/>
    <w:link w:val="Heading1Char"/>
    <w:uiPriority w:val="9"/>
    <w:qFormat/>
    <w:rsid w:val="003C6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495"/>
    <w:rPr>
      <w:rFonts w:eastAsiaTheme="majorEastAsia" w:cstheme="majorBidi"/>
      <w:color w:val="272727" w:themeColor="text1" w:themeTint="D8"/>
    </w:rPr>
  </w:style>
  <w:style w:type="paragraph" w:styleId="Title">
    <w:name w:val="Title"/>
    <w:basedOn w:val="Normal"/>
    <w:next w:val="Normal"/>
    <w:link w:val="TitleChar"/>
    <w:uiPriority w:val="10"/>
    <w:qFormat/>
    <w:rsid w:val="003C6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495"/>
    <w:pPr>
      <w:spacing w:before="160"/>
      <w:jc w:val="center"/>
    </w:pPr>
    <w:rPr>
      <w:i/>
      <w:iCs/>
      <w:color w:val="404040" w:themeColor="text1" w:themeTint="BF"/>
    </w:rPr>
  </w:style>
  <w:style w:type="character" w:customStyle="1" w:styleId="QuoteChar">
    <w:name w:val="Quote Char"/>
    <w:basedOn w:val="DefaultParagraphFont"/>
    <w:link w:val="Quote"/>
    <w:uiPriority w:val="29"/>
    <w:rsid w:val="003C6495"/>
    <w:rPr>
      <w:i/>
      <w:iCs/>
      <w:color w:val="404040" w:themeColor="text1" w:themeTint="BF"/>
    </w:rPr>
  </w:style>
  <w:style w:type="paragraph" w:styleId="ListParagraph">
    <w:name w:val="List Paragraph"/>
    <w:basedOn w:val="Normal"/>
    <w:uiPriority w:val="72"/>
    <w:qFormat/>
    <w:rsid w:val="003C6495"/>
    <w:pPr>
      <w:ind w:left="720"/>
      <w:contextualSpacing/>
    </w:pPr>
  </w:style>
  <w:style w:type="character" w:styleId="IntenseEmphasis">
    <w:name w:val="Intense Emphasis"/>
    <w:basedOn w:val="DefaultParagraphFont"/>
    <w:uiPriority w:val="21"/>
    <w:qFormat/>
    <w:rsid w:val="003C6495"/>
    <w:rPr>
      <w:i/>
      <w:iCs/>
      <w:color w:val="0F4761" w:themeColor="accent1" w:themeShade="BF"/>
    </w:rPr>
  </w:style>
  <w:style w:type="paragraph" w:styleId="IntenseQuote">
    <w:name w:val="Intense Quote"/>
    <w:basedOn w:val="Normal"/>
    <w:next w:val="Normal"/>
    <w:link w:val="IntenseQuoteChar"/>
    <w:uiPriority w:val="30"/>
    <w:qFormat/>
    <w:rsid w:val="003C6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495"/>
    <w:rPr>
      <w:i/>
      <w:iCs/>
      <w:color w:val="0F4761" w:themeColor="accent1" w:themeShade="BF"/>
    </w:rPr>
  </w:style>
  <w:style w:type="character" w:styleId="IntenseReference">
    <w:name w:val="Intense Reference"/>
    <w:basedOn w:val="DefaultParagraphFont"/>
    <w:uiPriority w:val="32"/>
    <w:qFormat/>
    <w:rsid w:val="003C6495"/>
    <w:rPr>
      <w:b/>
      <w:bCs/>
      <w:smallCaps/>
      <w:color w:val="0F4761" w:themeColor="accent1" w:themeShade="BF"/>
      <w:spacing w:val="5"/>
    </w:rPr>
  </w:style>
  <w:style w:type="character" w:styleId="Hyperlink">
    <w:name w:val="Hyperlink"/>
    <w:uiPriority w:val="99"/>
    <w:rsid w:val="003C6495"/>
    <w:rPr>
      <w:color w:val="0000FF"/>
      <w:u w:val="single"/>
    </w:rPr>
  </w:style>
  <w:style w:type="paragraph" w:styleId="Caption">
    <w:name w:val="caption"/>
    <w:basedOn w:val="Normal"/>
    <w:next w:val="Normal"/>
    <w:uiPriority w:val="35"/>
    <w:qFormat/>
    <w:rsid w:val="003C6495"/>
    <w:pPr>
      <w:spacing w:after="200" w:line="240" w:lineRule="auto"/>
    </w:pPr>
    <w:rPr>
      <w:rFonts w:ascii="Times New Roman" w:eastAsia="Times New Roman" w:hAnsi="Times New Roman" w:cs="Times New Roman"/>
      <w:b/>
      <w:bCs/>
      <w:kern w:val="0"/>
      <w:sz w:val="18"/>
      <w:szCs w:val="18"/>
      <w14:ligatures w14:val="none"/>
    </w:rPr>
  </w:style>
  <w:style w:type="table" w:styleId="TableGrid">
    <w:name w:val="Table Grid"/>
    <w:basedOn w:val="TableNormal"/>
    <w:uiPriority w:val="59"/>
    <w:rsid w:val="003C649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thfolklore.blogspot.com/" TargetMode="External"/><Relationship Id="rId13" Type="http://schemas.openxmlformats.org/officeDocument/2006/relationships/hyperlink" Target="https://ou-primo.hosted.exlibrisgroup.com/permalink/f/sl6asd/NORMANLAW_ALMA51643411790002042"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onlinecourselady.pbworks.com/w/page/13815947/calendar" TargetMode="External"/><Relationship Id="rId12" Type="http://schemas.openxmlformats.org/officeDocument/2006/relationships/hyperlink" Target="https://ou-primo.hosted.exlibrisgroup.com/permalink/f/sl6asd/NORMANLAW_ALMA21340194320002042"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tilthighered.com/tiltexamplesandresources" TargetMode="External"/><Relationship Id="rId11" Type="http://schemas.openxmlformats.org/officeDocument/2006/relationships/hyperlink" Target="https://www.ou.edu/cfe/teaching/online-modules-and-resources" TargetMode="External"/><Relationship Id="rId5" Type="http://schemas.openxmlformats.org/officeDocument/2006/relationships/hyperlink" Target="https://tilthighered.com/transparency" TargetMode="External"/><Relationship Id="rId15" Type="http://schemas.openxmlformats.org/officeDocument/2006/relationships/theme" Target="theme/theme1.xml"/><Relationship Id="rId10" Type="http://schemas.openxmlformats.org/officeDocument/2006/relationships/hyperlink" Target="http://onlinecourselady.pbworks.com/w/page/99190910/project" TargetMode="External"/><Relationship Id="rId4" Type="http://schemas.openxmlformats.org/officeDocument/2006/relationships/webSettings" Target="webSettings.xml"/><Relationship Id="rId9" Type="http://schemas.openxmlformats.org/officeDocument/2006/relationships/hyperlink" Target="http://onlinecourselady.pbworks.com/w/page/119471952/firstst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9" ma:contentTypeDescription="Create a new document." ma:contentTypeScope="" ma:versionID="b7468e1ec03c15c424853b9a86e447f6">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4b57b24122fb43787b1f5a605da2974d"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696BD5-6B11-4C23-B4C6-8FDF1479655F}"/>
</file>

<file path=customXml/itemProps2.xml><?xml version="1.0" encoding="utf-8"?>
<ds:datastoreItem xmlns:ds="http://schemas.openxmlformats.org/officeDocument/2006/customXml" ds:itemID="{6939021C-C65E-4EB0-939F-FF5D4C1484E2}"/>
</file>

<file path=customXml/itemProps3.xml><?xml version="1.0" encoding="utf-8"?>
<ds:datastoreItem xmlns:ds="http://schemas.openxmlformats.org/officeDocument/2006/customXml" ds:itemID="{909AA89A-2EF9-418F-9874-12EC3521AF1D}"/>
</file>

<file path=docProps/app.xml><?xml version="1.0" encoding="utf-8"?>
<Properties xmlns="http://schemas.openxmlformats.org/officeDocument/2006/extended-properties" xmlns:vt="http://schemas.openxmlformats.org/officeDocument/2006/docPropsVTypes">
  <Template>Normal</Template>
  <TotalTime>3</TotalTime>
  <Pages>7</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Geneva</dc:creator>
  <cp:keywords/>
  <dc:description/>
  <cp:lastModifiedBy>Murray, Geneva</cp:lastModifiedBy>
  <cp:revision>1</cp:revision>
  <dcterms:created xsi:type="dcterms:W3CDTF">2026-07-13T14:24:00Z</dcterms:created>
  <dcterms:modified xsi:type="dcterms:W3CDTF">2026-07-13T16:26:00Z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ies>
</file>