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50C9" w14:textId="6A1311EC" w:rsidR="003D3D85" w:rsidRPr="003146D0" w:rsidRDefault="002D54B8" w:rsidP="002D54B8">
      <w:pPr>
        <w:pStyle w:val="Heading1"/>
        <w:jc w:val="center"/>
      </w:pPr>
      <w:r>
        <w:t xml:space="preserve">Example Language: </w:t>
      </w:r>
      <w:r w:rsidR="003D3D85">
        <w:t>Additional Support for Learning (optional)</w:t>
      </w:r>
    </w:p>
    <w:p w14:paraId="21C2FBC0" w14:textId="4729D219" w:rsidR="003D3D85" w:rsidRPr="008454A1" w:rsidRDefault="003D3D85" w:rsidP="003D3D85">
      <w:pPr>
        <w:spacing w:after="0" w:line="240" w:lineRule="auto"/>
        <w:rPr>
          <w:rFonts w:eastAsia="Times New Roman" w:cs="Arial"/>
          <w:iCs/>
        </w:rPr>
      </w:pPr>
      <w:r w:rsidRPr="008454A1">
        <w:rPr>
          <w:rFonts w:eastAsia="Times New Roman" w:cs="Arial"/>
          <w:iCs/>
        </w:rPr>
        <w:t>As appropriate, list additional services that the students in your course might wish to use to support their learning (example:</w:t>
      </w:r>
      <w:r>
        <w:t xml:space="preserve"> </w:t>
      </w:r>
      <w:hyperlink r:id="rId7" w:history="1">
        <w:r w:rsidRPr="00C93BCE">
          <w:rPr>
            <w:rStyle w:val="Hyperlink"/>
          </w:rPr>
          <w:t>Academic Success Center</w:t>
        </w:r>
      </w:hyperlink>
      <w:r w:rsidRPr="008454A1">
        <w:rPr>
          <w:rFonts w:eastAsia="Times New Roman" w:cs="Arial"/>
          <w:iCs/>
        </w:rPr>
        <w:t xml:space="preserve">, </w:t>
      </w:r>
      <w:r w:rsidR="002D54B8">
        <w:rPr>
          <w:rFonts w:eastAsia="Times New Roman" w:cs="Arial"/>
          <w:iCs/>
        </w:rPr>
        <w:t>t</w:t>
      </w:r>
      <w:r w:rsidRPr="008454A1">
        <w:rPr>
          <w:rFonts w:eastAsia="Times New Roman" w:cs="Arial"/>
          <w:iCs/>
        </w:rPr>
        <w:t xml:space="preserve">he </w:t>
      </w:r>
      <w:hyperlink r:id="rId8" w:history="1">
        <w:r w:rsidRPr="008454A1">
          <w:rPr>
            <w:rFonts w:eastAsia="Times New Roman" w:cs="Arial"/>
            <w:iCs/>
            <w:color w:val="0000FF"/>
            <w:u w:val="single"/>
          </w:rPr>
          <w:t>Writing Center</w:t>
        </w:r>
      </w:hyperlink>
      <w:r w:rsidRPr="008454A1">
        <w:rPr>
          <w:rFonts w:eastAsia="Times New Roman" w:cs="Arial"/>
          <w:iCs/>
        </w:rPr>
        <w:t xml:space="preserve">, and </w:t>
      </w:r>
      <w:r>
        <w:rPr>
          <w:rFonts w:eastAsia="Times New Roman" w:cs="Arial"/>
          <w:iCs/>
        </w:rPr>
        <w:t>t</w:t>
      </w:r>
      <w:r w:rsidRPr="008454A1">
        <w:rPr>
          <w:rFonts w:eastAsia="Times New Roman" w:cs="Arial"/>
          <w:iCs/>
        </w:rPr>
        <w:t xml:space="preserve">he </w:t>
      </w:r>
      <w:hyperlink r:id="rId9" w:history="1">
        <w:r w:rsidRPr="008454A1">
          <w:rPr>
            <w:rFonts w:eastAsia="Times New Roman" w:cs="Arial"/>
            <w:iCs/>
            <w:color w:val="0000FF"/>
            <w:u w:val="single"/>
          </w:rPr>
          <w:t>Accessibility and Disability Resource Center</w:t>
        </w:r>
      </w:hyperlink>
      <w:r w:rsidRPr="008454A1">
        <w:rPr>
          <w:rFonts w:eastAsia="Times New Roman" w:cs="Arial"/>
          <w:iCs/>
        </w:rPr>
        <w:t xml:space="preserve">). This language can personalize your commitment to supporting resources that are listed within </w:t>
      </w:r>
      <w:r w:rsidRPr="00A776C3">
        <w:t>the required policy section of</w:t>
      </w:r>
      <w:r w:rsidRPr="008454A1">
        <w:rPr>
          <w:rFonts w:eastAsia="Times New Roman" w:cs="Arial"/>
          <w:iCs/>
        </w:rPr>
        <w:t xml:space="preserve"> the syllabus. You may also integrate this within other sections of the syllabus, such as demonstrated </w:t>
      </w:r>
      <w:r>
        <w:rPr>
          <w:rFonts w:eastAsia="Times New Roman" w:cs="Arial"/>
          <w:iCs/>
        </w:rPr>
        <w:t>in the sample language provided for About Your Instructor</w:t>
      </w:r>
      <w:r w:rsidRPr="008454A1">
        <w:rPr>
          <w:rFonts w:eastAsia="Times New Roman" w:cs="Arial"/>
          <w:iCs/>
        </w:rPr>
        <w:t>.</w:t>
      </w:r>
    </w:p>
    <w:p w14:paraId="5040A83A" w14:textId="77777777" w:rsidR="003D3D85" w:rsidRPr="002D54B8" w:rsidRDefault="003D3D85" w:rsidP="002D54B8">
      <w:pPr>
        <w:pStyle w:val="Heading2"/>
      </w:pPr>
      <w:r w:rsidRPr="002D54B8">
        <w:t>Example: Writing Center</w:t>
      </w:r>
    </w:p>
    <w:p w14:paraId="187D9C5D" w14:textId="77777777" w:rsidR="009942B7" w:rsidRPr="009942B7" w:rsidRDefault="009942B7" w:rsidP="009942B7">
      <w:r w:rsidRPr="009942B7">
        <w:t xml:space="preserve">Writing centers are a place where individuals can come together to talk about writing. Here at OU, the Writing Center exists to help all writers at any level and stage of their writing process. Trained writing consultants can offer feedback and serve as a </w:t>
      </w:r>
      <w:proofErr w:type="gramStart"/>
      <w:r w:rsidRPr="009942B7">
        <w:t>sounding</w:t>
      </w:r>
      <w:proofErr w:type="gramEnd"/>
      <w:r w:rsidRPr="009942B7">
        <w:t xml:space="preserve"> board for any writing (academic or personal) in any discipline or genre. Receiving feedback is a vital way for all writers to improve the clarity of their work to suit their purpose. The Writing Center offers both in-person and remote/online appointments, as well as workshops, retreats, and other services. Services are open and available to all OU students, including those enrolled in Tulsa, Health Sciences, and OU Online. You can find out </w:t>
      </w:r>
      <w:hyperlink r:id="rId10" w:tooltip="https://ou.campuslabs.com/engage/organization/writingcenter" w:history="1">
        <w:r w:rsidRPr="009942B7">
          <w:rPr>
            <w:rStyle w:val="Hyperlink"/>
          </w:rPr>
          <w:t>about their events on OU Engage</w:t>
        </w:r>
      </w:hyperlink>
      <w:r w:rsidRPr="009942B7">
        <w:t> or </w:t>
      </w:r>
      <w:hyperlink r:id="rId11" w:tooltip="https://ou.mywconline.net/" w:history="1">
        <w:r w:rsidRPr="009942B7">
          <w:rPr>
            <w:rStyle w:val="Hyperlink"/>
          </w:rPr>
          <w:t>schedule an appointment on their website</w:t>
        </w:r>
      </w:hyperlink>
      <w:r w:rsidRPr="009942B7">
        <w:t>.</w:t>
      </w:r>
    </w:p>
    <w:p w14:paraId="3A11746A" w14:textId="77777777" w:rsidR="003D3D85" w:rsidRPr="003146D0" w:rsidRDefault="003D3D85" w:rsidP="002D54B8">
      <w:pPr>
        <w:pStyle w:val="Heading2"/>
      </w:pPr>
      <w:r w:rsidRPr="003146D0">
        <w:t>Example: Veterans and Service Members</w:t>
      </w:r>
    </w:p>
    <w:p w14:paraId="108AE1D9" w14:textId="77777777" w:rsidR="003D3D85" w:rsidRDefault="003D3D85" w:rsidP="003D3D85">
      <w:pPr>
        <w:tabs>
          <w:tab w:val="left" w:pos="3048"/>
        </w:tabs>
        <w:rPr>
          <w:rFonts w:asciiTheme="minorHAnsi" w:hAnsiTheme="minorHAnsi"/>
          <w:szCs w:val="24"/>
        </w:rPr>
      </w:pPr>
      <w:proofErr w:type="gramStart"/>
      <w:r>
        <w:t>I thank</w:t>
      </w:r>
      <w:proofErr w:type="gramEnd"/>
      <w:r>
        <w:t xml:space="preserve"> you for your service to this country and I am happy to have you in my classroom and look forward to supporting you in your education. Navigating higher education as a service member or veteran can be complex at times. I invite you to utilize the </w:t>
      </w:r>
      <w:hyperlink r:id="rId12" w:history="1">
        <w:r>
          <w:rPr>
            <w:rStyle w:val="Hyperlink"/>
          </w:rPr>
          <w:t>Veteran Student Services</w:t>
        </w:r>
      </w:hyperlink>
      <w:r>
        <w:t xml:space="preserve"> to help you navigate any education benefits you may have and </w:t>
      </w:r>
      <w:hyperlink r:id="rId13" w:history="1">
        <w:r>
          <w:rPr>
            <w:rStyle w:val="Hyperlink"/>
          </w:rPr>
          <w:t>Military Connected and Veteran Student Success Center (MVC)</w:t>
        </w:r>
      </w:hyperlink>
      <w:r>
        <w:t xml:space="preserve"> to connect you with additional support services and other student veterans. These services are available to all military connected students, not just military service-connected students.</w:t>
      </w:r>
    </w:p>
    <w:p w14:paraId="3D0CFC0D" w14:textId="77777777" w:rsidR="003D3D85" w:rsidRPr="00BB6039" w:rsidRDefault="003D3D85" w:rsidP="002D54B8">
      <w:pPr>
        <w:pStyle w:val="Heading2"/>
      </w:pPr>
      <w:r w:rsidRPr="00BB6039">
        <w:t>Example: Food Pantry</w:t>
      </w:r>
    </w:p>
    <w:p w14:paraId="5F8F0279" w14:textId="77777777" w:rsidR="003D3D85" w:rsidRPr="003D3D85" w:rsidRDefault="003D3D85" w:rsidP="003D3D85">
      <w:pPr>
        <w:rPr>
          <w:rFonts w:cs="Arial"/>
        </w:rPr>
      </w:pPr>
      <w:r w:rsidRPr="003D3D85">
        <w:rPr>
          <w:rFonts w:cs="Arial"/>
        </w:rPr>
        <w:t xml:space="preserve">As a member of the OU community, you have access to the </w:t>
      </w:r>
      <w:hyperlink r:id="rId14" w:history="1">
        <w:r w:rsidRPr="003D3D85">
          <w:rPr>
            <w:rStyle w:val="Hyperlink"/>
            <w:rFonts w:cs="Arial"/>
          </w:rPr>
          <w:t>University of Oklahoma Food Pantry</w:t>
        </w:r>
      </w:hyperlink>
      <w:r w:rsidRPr="003D3D85">
        <w:rPr>
          <w:rFonts w:cs="Arial"/>
        </w:rPr>
        <w:t xml:space="preserve"> and can receive free supplemental food, as well as other necessities such as menstrual hygiene products. All students, faculty, and staff, with an OU ID, are eligible. Visit their website to stay up to date on hours of operation, as well as to access additional information about </w:t>
      </w:r>
      <w:hyperlink r:id="rId15" w:history="1">
        <w:r w:rsidRPr="003D3D85">
          <w:rPr>
            <w:rStyle w:val="Hyperlink"/>
            <w:rFonts w:cs="Arial"/>
          </w:rPr>
          <w:t>other basic needs resources</w:t>
        </w:r>
      </w:hyperlink>
      <w:r w:rsidRPr="003D3D85">
        <w:rPr>
          <w:rFonts w:cs="Arial"/>
        </w:rPr>
        <w:t xml:space="preserve">, including financial and budget assistance through the </w:t>
      </w:r>
      <w:hyperlink r:id="rId16" w:history="1">
        <w:r w:rsidRPr="003D3D85">
          <w:rPr>
            <w:rStyle w:val="Hyperlink"/>
            <w:rFonts w:cs="Arial"/>
          </w:rPr>
          <w:t>OU Student Financial Center</w:t>
        </w:r>
      </w:hyperlink>
      <w:r w:rsidRPr="003D3D85">
        <w:rPr>
          <w:rFonts w:cs="Arial"/>
        </w:rPr>
        <w:t xml:space="preserve">. </w:t>
      </w:r>
    </w:p>
    <w:p w14:paraId="4F1916CA" w14:textId="77777777" w:rsidR="009E4DA1" w:rsidRDefault="009E4DA1"/>
    <w:sectPr w:rsidR="009E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85"/>
    <w:rsid w:val="002D54B8"/>
    <w:rsid w:val="002E368C"/>
    <w:rsid w:val="003D3D85"/>
    <w:rsid w:val="00464CF0"/>
    <w:rsid w:val="00691887"/>
    <w:rsid w:val="009942B7"/>
    <w:rsid w:val="009E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A6D1"/>
  <w15:chartTrackingRefBased/>
  <w15:docId w15:val="{CFB1D118-96A2-4BC2-9973-355ABD92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D85"/>
    <w:pPr>
      <w:spacing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3D3D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D54B8"/>
    <w:pPr>
      <w:keepNext/>
      <w:keepLines/>
      <w:spacing w:before="160" w:after="80" w:line="278" w:lineRule="auto"/>
      <w:outlineLvl w:val="1"/>
    </w:pPr>
    <w:rPr>
      <w:rFonts w:asciiTheme="majorHAnsi" w:eastAsiaTheme="majorEastAsia" w:hAnsiTheme="majorHAnsi" w:cstheme="majorBidi"/>
      <w:b/>
      <w:bCs/>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D3D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3D8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D3D8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D3D85"/>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D3D85"/>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D3D85"/>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D3D85"/>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4B8"/>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3D3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D85"/>
    <w:rPr>
      <w:rFonts w:eastAsiaTheme="majorEastAsia" w:cstheme="majorBidi"/>
      <w:color w:val="272727" w:themeColor="text1" w:themeTint="D8"/>
    </w:rPr>
  </w:style>
  <w:style w:type="paragraph" w:styleId="Title">
    <w:name w:val="Title"/>
    <w:basedOn w:val="Normal"/>
    <w:next w:val="Normal"/>
    <w:link w:val="TitleChar"/>
    <w:uiPriority w:val="10"/>
    <w:qFormat/>
    <w:rsid w:val="003D3D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3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D8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3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D85"/>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D3D85"/>
    <w:rPr>
      <w:i/>
      <w:iCs/>
      <w:color w:val="404040" w:themeColor="text1" w:themeTint="BF"/>
    </w:rPr>
  </w:style>
  <w:style w:type="paragraph" w:styleId="ListParagraph">
    <w:name w:val="List Paragraph"/>
    <w:basedOn w:val="Normal"/>
    <w:uiPriority w:val="34"/>
    <w:qFormat/>
    <w:rsid w:val="003D3D85"/>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3D3D85"/>
    <w:rPr>
      <w:i/>
      <w:iCs/>
      <w:color w:val="0F4761" w:themeColor="accent1" w:themeShade="BF"/>
    </w:rPr>
  </w:style>
  <w:style w:type="paragraph" w:styleId="IntenseQuote">
    <w:name w:val="Intense Quote"/>
    <w:basedOn w:val="Normal"/>
    <w:next w:val="Normal"/>
    <w:link w:val="IntenseQuoteChar"/>
    <w:uiPriority w:val="30"/>
    <w:qFormat/>
    <w:rsid w:val="003D3D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D3D85"/>
    <w:rPr>
      <w:i/>
      <w:iCs/>
      <w:color w:val="0F4761" w:themeColor="accent1" w:themeShade="BF"/>
    </w:rPr>
  </w:style>
  <w:style w:type="character" w:styleId="IntenseReference">
    <w:name w:val="Intense Reference"/>
    <w:basedOn w:val="DefaultParagraphFont"/>
    <w:uiPriority w:val="32"/>
    <w:qFormat/>
    <w:rsid w:val="003D3D85"/>
    <w:rPr>
      <w:b/>
      <w:bCs/>
      <w:smallCaps/>
      <w:color w:val="0F4761" w:themeColor="accent1" w:themeShade="BF"/>
      <w:spacing w:val="5"/>
    </w:rPr>
  </w:style>
  <w:style w:type="character" w:styleId="Hyperlink">
    <w:name w:val="Hyperlink"/>
    <w:uiPriority w:val="99"/>
    <w:rsid w:val="003D3D85"/>
    <w:rPr>
      <w:color w:val="0000FF"/>
      <w:u w:val="single"/>
    </w:rPr>
  </w:style>
  <w:style w:type="character" w:styleId="UnresolvedMention">
    <w:name w:val="Unresolved Mention"/>
    <w:basedOn w:val="DefaultParagraphFont"/>
    <w:uiPriority w:val="99"/>
    <w:semiHidden/>
    <w:unhideWhenUsed/>
    <w:rsid w:val="003D3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writingcenter" TargetMode="External"/><Relationship Id="rId13" Type="http://schemas.openxmlformats.org/officeDocument/2006/relationships/hyperlink" Target="https://www.ou.edu/accessandopportunity/mv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ou.edu/academicsuccess" TargetMode="External"/><Relationship Id="rId12" Type="http://schemas.openxmlformats.org/officeDocument/2006/relationships/hyperlink" Target="https://www.ou.edu/vetera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u.edu/sf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u.mywconline.net/" TargetMode="External"/><Relationship Id="rId5" Type="http://schemas.openxmlformats.org/officeDocument/2006/relationships/settings" Target="settings.xml"/><Relationship Id="rId15" Type="http://schemas.openxmlformats.org/officeDocument/2006/relationships/hyperlink" Target="https://www.ou.edu/foodpantry/resources" TargetMode="External"/><Relationship Id="rId10" Type="http://schemas.openxmlformats.org/officeDocument/2006/relationships/hyperlink" Target="https://ou.campuslabs.com/engage/organization/writingcenter" TargetMode="External"/><Relationship Id="rId4" Type="http://schemas.openxmlformats.org/officeDocument/2006/relationships/styles" Target="styles.xml"/><Relationship Id="rId9" Type="http://schemas.openxmlformats.org/officeDocument/2006/relationships/hyperlink" Target="https://www.ou.edu/adrc" TargetMode="External"/><Relationship Id="rId14" Type="http://schemas.openxmlformats.org/officeDocument/2006/relationships/hyperlink" Target="https://www.ou.edu/food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37A03-C7BB-48ED-9F23-A999E94F2D8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2.xml><?xml version="1.0" encoding="utf-8"?>
<ds:datastoreItem xmlns:ds="http://schemas.openxmlformats.org/officeDocument/2006/customXml" ds:itemID="{BD4DE7C1-854F-47F5-9C4E-DE5A1C0FE619}">
  <ds:schemaRefs>
    <ds:schemaRef ds:uri="http://schemas.microsoft.com/sharepoint/v3/contenttype/forms"/>
  </ds:schemaRefs>
</ds:datastoreItem>
</file>

<file path=customXml/itemProps3.xml><?xml version="1.0" encoding="utf-8"?>
<ds:datastoreItem xmlns:ds="http://schemas.openxmlformats.org/officeDocument/2006/customXml" ds:itemID="{2F56189A-7401-45C0-837A-96FB1FBC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2</cp:revision>
  <dcterms:created xsi:type="dcterms:W3CDTF">2026-07-13T14:23:00Z</dcterms:created>
  <dcterms:modified xsi:type="dcterms:W3CDTF">2026-07-13T17:46:00Z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ies>
</file>